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2C" w:rsidRPr="00B9347D" w:rsidRDefault="00F07045" w:rsidP="00B9347D">
      <w:pPr>
        <w:jc w:val="center"/>
        <w:rPr>
          <w:noProof/>
          <w:color w:val="FF0000"/>
          <w:sz w:val="96"/>
          <w:szCs w:val="96"/>
          <w:lang w:eastAsia="ru-RU"/>
        </w:rPr>
      </w:pPr>
      <w:r w:rsidRPr="00B9347D">
        <w:rPr>
          <w:noProof/>
          <w:color w:val="FF0000"/>
          <w:sz w:val="96"/>
          <w:szCs w:val="96"/>
          <w:lang w:eastAsia="ru-RU"/>
        </w:rPr>
        <w:t>Давайте рисовать!</w:t>
      </w:r>
    </w:p>
    <w:p w:rsidR="00B9347D" w:rsidRPr="00B9347D" w:rsidRDefault="00B9347D" w:rsidP="00B9347D">
      <w:pPr>
        <w:jc w:val="center"/>
        <w:rPr>
          <w:noProof/>
          <w:color w:val="548DD4" w:themeColor="text2" w:themeTint="99"/>
          <w:sz w:val="40"/>
          <w:szCs w:val="40"/>
          <w:lang w:eastAsia="ru-RU"/>
        </w:rPr>
      </w:pPr>
      <w:r w:rsidRPr="00B9347D">
        <w:rPr>
          <w:noProof/>
          <w:color w:val="548DD4" w:themeColor="text2" w:themeTint="99"/>
          <w:sz w:val="40"/>
          <w:szCs w:val="40"/>
          <w:lang w:eastAsia="ru-RU"/>
        </w:rPr>
        <w:t>Реком</w:t>
      </w:r>
      <w:r w:rsidR="007613BD">
        <w:rPr>
          <w:noProof/>
          <w:color w:val="548DD4" w:themeColor="text2" w:themeTint="99"/>
          <w:sz w:val="40"/>
          <w:szCs w:val="40"/>
          <w:lang w:eastAsia="ru-RU"/>
        </w:rPr>
        <w:t>ендации воспитателя по изодеятельности</w:t>
      </w:r>
      <w:r w:rsidRPr="00B9347D">
        <w:rPr>
          <w:noProof/>
          <w:color w:val="548DD4" w:themeColor="text2" w:themeTint="99"/>
          <w:sz w:val="40"/>
          <w:szCs w:val="40"/>
          <w:lang w:eastAsia="ru-RU"/>
        </w:rPr>
        <w:t>.</w:t>
      </w:r>
    </w:p>
    <w:p w:rsidR="00D044C8" w:rsidRPr="00B9347D" w:rsidRDefault="00D044C8" w:rsidP="00D044C8">
      <w:pPr>
        <w:jc w:val="right"/>
        <w:rPr>
          <w:noProof/>
          <w:color w:val="17365D" w:themeColor="text2" w:themeShade="BF"/>
          <w:sz w:val="40"/>
          <w:szCs w:val="40"/>
          <w:lang w:eastAsia="ru-RU"/>
        </w:rPr>
      </w:pPr>
      <w:r w:rsidRPr="00E27D61">
        <w:rPr>
          <w:b/>
          <w:color w:val="17365D" w:themeColor="text2" w:themeShade="BF"/>
          <w:sz w:val="32"/>
          <w:szCs w:val="32"/>
        </w:rPr>
        <w:t>"Истоки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  В.А.С</w:t>
      </w:r>
      <w:r w:rsidRPr="00E27D61">
        <w:rPr>
          <w:b/>
          <w:color w:val="17365D" w:themeColor="text2" w:themeShade="BF"/>
          <w:sz w:val="28"/>
          <w:szCs w:val="28"/>
        </w:rPr>
        <w:t>ухомлинский</w:t>
      </w:r>
      <w:r w:rsidRPr="00B9347D">
        <w:rPr>
          <w:color w:val="17365D" w:themeColor="text2" w:themeShade="BF"/>
          <w:sz w:val="28"/>
          <w:szCs w:val="28"/>
        </w:rPr>
        <w:t>.</w:t>
      </w:r>
    </w:p>
    <w:p w:rsidR="00CA239B" w:rsidRPr="00E27D61" w:rsidRDefault="00F07045" w:rsidP="00B9347D">
      <w:pPr>
        <w:jc w:val="both"/>
        <w:rPr>
          <w:b/>
          <w:color w:val="17365D" w:themeColor="text2" w:themeShade="BF"/>
          <w:sz w:val="36"/>
          <w:szCs w:val="36"/>
        </w:rPr>
      </w:pPr>
      <w:r w:rsidRPr="00E27D61">
        <w:rPr>
          <w:b/>
          <w:color w:val="17365D" w:themeColor="text2" w:themeShade="BF"/>
          <w:sz w:val="36"/>
          <w:szCs w:val="36"/>
        </w:rPr>
        <w:t xml:space="preserve">Мир ребёнка – сложный комплекс разнообразных зрительных, слуховых, осязательных ощущений и эмоций. Целенаправленное эстетическое развитие, начатое в раннем возрасте,  способно помочь ребёнку раскрыть себя </w:t>
      </w:r>
      <w:r w:rsidR="006B361D" w:rsidRPr="00E27D61">
        <w:rPr>
          <w:b/>
          <w:color w:val="17365D" w:themeColor="text2" w:themeShade="BF"/>
          <w:sz w:val="36"/>
          <w:szCs w:val="36"/>
        </w:rPr>
        <w:t xml:space="preserve">наиболее полно, создать условия для творчества. </w:t>
      </w:r>
    </w:p>
    <w:p w:rsidR="006B361D" w:rsidRPr="00E27D61" w:rsidRDefault="006B361D" w:rsidP="00B9347D">
      <w:pPr>
        <w:jc w:val="both"/>
        <w:rPr>
          <w:b/>
          <w:color w:val="17365D" w:themeColor="text2" w:themeShade="BF"/>
          <w:sz w:val="36"/>
          <w:szCs w:val="36"/>
        </w:rPr>
      </w:pPr>
      <w:r w:rsidRPr="00E27D61">
        <w:rPr>
          <w:b/>
          <w:color w:val="17365D" w:themeColor="text2" w:themeShade="BF"/>
          <w:sz w:val="36"/>
          <w:szCs w:val="36"/>
        </w:rPr>
        <w:t xml:space="preserve">   Большой потенциал для раскрытия детского творчества заключён в изобразительной деятельности дошкольников. Д</w:t>
      </w:r>
      <w:r w:rsidR="00C337C7" w:rsidRPr="00E27D61">
        <w:rPr>
          <w:b/>
          <w:color w:val="17365D" w:themeColor="text2" w:themeShade="BF"/>
          <w:sz w:val="36"/>
          <w:szCs w:val="36"/>
        </w:rPr>
        <w:t>ля успешного целостного развития</w:t>
      </w:r>
      <w:r w:rsidRPr="00E27D61">
        <w:rPr>
          <w:b/>
          <w:color w:val="17365D" w:themeColor="text2" w:themeShade="BF"/>
          <w:sz w:val="36"/>
          <w:szCs w:val="36"/>
        </w:rPr>
        <w:t xml:space="preserve"> ребёнка необходима согласованная совместная работа всех участников образовательного процесса: детей, воспитателей, специалистов и</w:t>
      </w:r>
      <w:r w:rsidR="00C337C7" w:rsidRPr="00E27D61">
        <w:rPr>
          <w:b/>
          <w:color w:val="17365D" w:themeColor="text2" w:themeShade="BF"/>
          <w:sz w:val="36"/>
          <w:szCs w:val="36"/>
        </w:rPr>
        <w:t xml:space="preserve"> родителей. Причём ваша роль, уважаемые родители, огромна.  Создавая условия для занятий рисованием, лепкой или аппликацией,  родители формируют устойчивый интерес к изобразительной</w:t>
      </w:r>
      <w:r w:rsidR="00786C04" w:rsidRPr="00E27D61">
        <w:rPr>
          <w:b/>
          <w:color w:val="17365D" w:themeColor="text2" w:themeShade="BF"/>
          <w:sz w:val="36"/>
          <w:szCs w:val="36"/>
        </w:rPr>
        <w:t xml:space="preserve"> </w:t>
      </w:r>
      <w:r w:rsidR="00C337C7" w:rsidRPr="00E27D61">
        <w:rPr>
          <w:b/>
          <w:color w:val="17365D" w:themeColor="text2" w:themeShade="BF"/>
          <w:sz w:val="36"/>
          <w:szCs w:val="36"/>
        </w:rPr>
        <w:t xml:space="preserve">деятельности, развивают их способности. </w:t>
      </w:r>
    </w:p>
    <w:p w:rsidR="00E27D61" w:rsidRDefault="00E27D61" w:rsidP="00B9347D">
      <w:pPr>
        <w:jc w:val="both"/>
        <w:rPr>
          <w:color w:val="17365D" w:themeColor="text2" w:themeShade="BF"/>
          <w:sz w:val="36"/>
          <w:szCs w:val="36"/>
        </w:rPr>
      </w:pPr>
    </w:p>
    <w:p w:rsidR="00E27D61" w:rsidRDefault="00E27D61" w:rsidP="0024579F">
      <w:pPr>
        <w:jc w:val="center"/>
        <w:rPr>
          <w:color w:val="FF0000"/>
          <w:sz w:val="96"/>
          <w:szCs w:val="96"/>
        </w:rPr>
      </w:pPr>
    </w:p>
    <w:p w:rsidR="00B9347D" w:rsidRDefault="00BF2E96" w:rsidP="0024579F">
      <w:pPr>
        <w:jc w:val="center"/>
        <w:rPr>
          <w:color w:val="17365D" w:themeColor="text2" w:themeShade="BF"/>
          <w:sz w:val="96"/>
          <w:szCs w:val="96"/>
        </w:rPr>
      </w:pPr>
      <w:r w:rsidRPr="00BF2E96">
        <w:rPr>
          <w:color w:val="FF0000"/>
          <w:sz w:val="96"/>
          <w:szCs w:val="96"/>
        </w:rPr>
        <w:lastRenderedPageBreak/>
        <w:t>Организуем место</w:t>
      </w:r>
      <w:r>
        <w:rPr>
          <w:color w:val="FF0000"/>
          <w:sz w:val="96"/>
          <w:szCs w:val="96"/>
        </w:rPr>
        <w:t>.</w:t>
      </w:r>
    </w:p>
    <w:p w:rsidR="00BF2E96" w:rsidRPr="00E27D61" w:rsidRDefault="00BF2E96" w:rsidP="00B9347D">
      <w:pPr>
        <w:jc w:val="both"/>
        <w:rPr>
          <w:color w:val="17365D" w:themeColor="text2" w:themeShade="BF"/>
          <w:sz w:val="36"/>
          <w:szCs w:val="36"/>
        </w:rPr>
      </w:pPr>
      <w:r w:rsidRPr="00E27D61">
        <w:rPr>
          <w:color w:val="17365D" w:themeColor="text2" w:themeShade="BF"/>
          <w:sz w:val="36"/>
          <w:szCs w:val="36"/>
        </w:rPr>
        <w:t xml:space="preserve">Место, где ребёнок рисует, должно быть хорошо освещено. Свет должен падать с левой стороны. Следите за тем чтобы ребёнок правильно сидел за столом: не горбился, не наклонялся слишком низко. Проверьте, соответствуют ли стул и стол росту ребёнка. На столе, кроме листа бумаги, находятся краски, кисти, банка с водой. После промывания кисти ребёнок промокает ворс </w:t>
      </w:r>
      <w:r w:rsidR="00553646" w:rsidRPr="00E27D61">
        <w:rPr>
          <w:color w:val="17365D" w:themeColor="text2" w:themeShade="BF"/>
          <w:sz w:val="36"/>
          <w:szCs w:val="36"/>
        </w:rPr>
        <w:t xml:space="preserve">тряпочкой из льняной ткани. Позаботьтесь также о том, чтобы у малыша было место для хранения материала. Хорошо для этого иметь детский секретер  или открытую полку, где будут храниться краски, кисти, карандаши, бумага и т.д. Приучайте ребёнка самостоятельно пользоваться ими. Пусть сам готовит своё рабочее место и убирает его после работы. </w:t>
      </w:r>
    </w:p>
    <w:p w:rsidR="00553646" w:rsidRPr="00E27D61" w:rsidRDefault="00553646" w:rsidP="00B9347D">
      <w:pPr>
        <w:jc w:val="both"/>
        <w:rPr>
          <w:color w:val="17365D" w:themeColor="text2" w:themeShade="BF"/>
          <w:sz w:val="36"/>
          <w:szCs w:val="36"/>
        </w:rPr>
      </w:pPr>
      <w:r w:rsidRPr="00E27D61">
        <w:rPr>
          <w:color w:val="17365D" w:themeColor="text2" w:themeShade="BF"/>
          <w:sz w:val="36"/>
          <w:szCs w:val="36"/>
        </w:rPr>
        <w:t xml:space="preserve"> Особое значение имеет отношение нас, взрослых, к продуктам детского творчества. Обязательно хвалите маленького художника, устройте дома выставку его работ</w:t>
      </w:r>
      <w:r w:rsidR="004D2011" w:rsidRPr="00E27D61">
        <w:rPr>
          <w:color w:val="17365D" w:themeColor="text2" w:themeShade="BF"/>
          <w:sz w:val="36"/>
          <w:szCs w:val="36"/>
        </w:rPr>
        <w:t xml:space="preserve"> (закрепите файлы и вставьте работы или сделайте рамочки).  Пройдет всего несколько лет и ваш малыш, может быть уже школьник,  будет вместе с вами вспоминать, как он радовался,  создавая этот «шедевр»</w:t>
      </w:r>
      <w:r w:rsidR="00786C04" w:rsidRPr="00E27D61">
        <w:rPr>
          <w:color w:val="17365D" w:themeColor="text2" w:themeShade="BF"/>
          <w:sz w:val="36"/>
          <w:szCs w:val="36"/>
        </w:rPr>
        <w:t>.</w:t>
      </w:r>
    </w:p>
    <w:p w:rsidR="004D2011" w:rsidRDefault="004D2011" w:rsidP="00B9347D">
      <w:pPr>
        <w:jc w:val="both"/>
        <w:rPr>
          <w:color w:val="17365D" w:themeColor="text2" w:themeShade="BF"/>
          <w:sz w:val="40"/>
          <w:szCs w:val="40"/>
        </w:rPr>
      </w:pPr>
    </w:p>
    <w:p w:rsidR="00E27D61" w:rsidRDefault="00E27D61" w:rsidP="00B9347D">
      <w:pPr>
        <w:jc w:val="both"/>
        <w:rPr>
          <w:color w:val="17365D" w:themeColor="text2" w:themeShade="BF"/>
          <w:sz w:val="40"/>
          <w:szCs w:val="40"/>
        </w:rPr>
      </w:pPr>
    </w:p>
    <w:p w:rsidR="00E27D61" w:rsidRDefault="00E27D61" w:rsidP="00B9347D">
      <w:pPr>
        <w:jc w:val="both"/>
        <w:rPr>
          <w:color w:val="17365D" w:themeColor="text2" w:themeShade="BF"/>
          <w:sz w:val="40"/>
          <w:szCs w:val="40"/>
        </w:rPr>
      </w:pPr>
    </w:p>
    <w:p w:rsidR="00E27D61" w:rsidRDefault="00E27D61" w:rsidP="00B9347D">
      <w:pPr>
        <w:jc w:val="both"/>
        <w:rPr>
          <w:color w:val="17365D" w:themeColor="text2" w:themeShade="BF"/>
          <w:sz w:val="40"/>
          <w:szCs w:val="40"/>
        </w:rPr>
      </w:pPr>
    </w:p>
    <w:p w:rsidR="004D2011" w:rsidRPr="000C0CF4" w:rsidRDefault="004D2011" w:rsidP="00786C04">
      <w:pPr>
        <w:jc w:val="center"/>
        <w:rPr>
          <w:color w:val="FF0000"/>
          <w:sz w:val="72"/>
          <w:szCs w:val="72"/>
        </w:rPr>
      </w:pPr>
      <w:r w:rsidRPr="000C0CF4">
        <w:rPr>
          <w:color w:val="FF0000"/>
          <w:sz w:val="72"/>
          <w:szCs w:val="72"/>
        </w:rPr>
        <w:lastRenderedPageBreak/>
        <w:t>Художественные материалы</w:t>
      </w:r>
      <w:r w:rsidR="00786C04" w:rsidRPr="000C0CF4">
        <w:rPr>
          <w:color w:val="FF0000"/>
          <w:sz w:val="72"/>
          <w:szCs w:val="72"/>
        </w:rPr>
        <w:t>.</w:t>
      </w:r>
    </w:p>
    <w:p w:rsidR="00BF2E96" w:rsidRPr="00E27D61" w:rsidRDefault="00786C04">
      <w:pPr>
        <w:jc w:val="both"/>
        <w:rPr>
          <w:b/>
          <w:color w:val="17365D" w:themeColor="text2" w:themeShade="BF"/>
          <w:sz w:val="36"/>
          <w:szCs w:val="36"/>
        </w:rPr>
      </w:pPr>
      <w:r w:rsidRPr="00E27D61">
        <w:rPr>
          <w:b/>
          <w:color w:val="17365D" w:themeColor="text2" w:themeShade="BF"/>
          <w:sz w:val="36"/>
          <w:szCs w:val="36"/>
        </w:rPr>
        <w:t xml:space="preserve">Существует мнение, что чем меньше ребёнок, тем </w:t>
      </w:r>
      <w:r w:rsidR="00D71A9E" w:rsidRPr="00E27D61">
        <w:rPr>
          <w:b/>
          <w:color w:val="17365D" w:themeColor="text2" w:themeShade="BF"/>
          <w:sz w:val="36"/>
          <w:szCs w:val="36"/>
        </w:rPr>
        <w:t>меньше изобразительных материалов он может освоить. Однако известный художник В.А. Фаворский считал, что при обучении детей нужно использовать как можно больше самых разных художественных материалов. Что же понадобиться маленькому художнику?</w:t>
      </w:r>
    </w:p>
    <w:p w:rsidR="002A4F08" w:rsidRPr="00E27D61" w:rsidRDefault="002A4F08">
      <w:pPr>
        <w:jc w:val="both"/>
        <w:rPr>
          <w:b/>
          <w:color w:val="17365D" w:themeColor="text2" w:themeShade="BF"/>
          <w:sz w:val="32"/>
          <w:szCs w:val="32"/>
        </w:rPr>
      </w:pPr>
      <w:r w:rsidRPr="008154CD">
        <w:rPr>
          <w:color w:val="FF0000"/>
          <w:sz w:val="40"/>
          <w:szCs w:val="40"/>
          <w:u w:val="single"/>
        </w:rPr>
        <w:t>Бумага</w:t>
      </w:r>
      <w:r w:rsidR="00D71A9E" w:rsidRPr="008154CD">
        <w:rPr>
          <w:color w:val="FF0000"/>
          <w:sz w:val="40"/>
          <w:szCs w:val="40"/>
          <w:u w:val="single"/>
        </w:rPr>
        <w:t>.</w:t>
      </w:r>
      <w:r w:rsidR="00D71A9E">
        <w:rPr>
          <w:color w:val="17365D" w:themeColor="text2" w:themeShade="BF"/>
          <w:sz w:val="36"/>
          <w:szCs w:val="36"/>
        </w:rPr>
        <w:t xml:space="preserve">  </w:t>
      </w:r>
      <w:r w:rsidR="00D71A9E" w:rsidRPr="00E27D61">
        <w:rPr>
          <w:b/>
          <w:color w:val="17365D" w:themeColor="text2" w:themeShade="BF"/>
          <w:sz w:val="32"/>
          <w:szCs w:val="32"/>
        </w:rPr>
        <w:t xml:space="preserve">Для рисования карандашами, гуашью, </w:t>
      </w:r>
      <w:r w:rsidRPr="00E27D61">
        <w:rPr>
          <w:b/>
          <w:color w:val="17365D" w:themeColor="text2" w:themeShade="BF"/>
          <w:sz w:val="32"/>
          <w:szCs w:val="32"/>
        </w:rPr>
        <w:t>акварелью</w:t>
      </w:r>
      <w:r w:rsidR="00D71A9E" w:rsidRPr="00E27D61">
        <w:rPr>
          <w:b/>
          <w:color w:val="17365D" w:themeColor="text2" w:themeShade="BF"/>
          <w:sz w:val="32"/>
          <w:szCs w:val="32"/>
        </w:rPr>
        <w:t xml:space="preserve"> нужна плотная рисовальная  или чертёжная бумага.</w:t>
      </w:r>
      <w:r w:rsidR="00622E24" w:rsidRPr="00E27D61">
        <w:rPr>
          <w:b/>
          <w:color w:val="17365D" w:themeColor="text2" w:themeShade="BF"/>
          <w:sz w:val="32"/>
          <w:szCs w:val="32"/>
        </w:rPr>
        <w:t xml:space="preserve"> </w:t>
      </w:r>
      <w:r w:rsidR="00D71A9E" w:rsidRPr="00E27D61">
        <w:rPr>
          <w:b/>
          <w:color w:val="17365D" w:themeColor="text2" w:themeShade="BF"/>
          <w:sz w:val="32"/>
          <w:szCs w:val="32"/>
        </w:rPr>
        <w:t>На глянцевой</w:t>
      </w:r>
      <w:r w:rsidRPr="00E27D61">
        <w:rPr>
          <w:b/>
          <w:color w:val="17365D" w:themeColor="text2" w:themeShade="BF"/>
          <w:sz w:val="32"/>
          <w:szCs w:val="32"/>
        </w:rPr>
        <w:t xml:space="preserve"> тонкой бумаге можно рисовать тушью и фломастерами.</w:t>
      </w:r>
      <w:r w:rsidR="00622E24" w:rsidRPr="00E27D61">
        <w:rPr>
          <w:b/>
          <w:color w:val="17365D" w:themeColor="text2" w:themeShade="BF"/>
          <w:sz w:val="32"/>
          <w:szCs w:val="32"/>
        </w:rPr>
        <w:t xml:space="preserve"> </w:t>
      </w:r>
      <w:r w:rsidRPr="00E27D61">
        <w:rPr>
          <w:b/>
          <w:color w:val="17365D" w:themeColor="text2" w:themeShade="BF"/>
          <w:sz w:val="32"/>
          <w:szCs w:val="32"/>
        </w:rPr>
        <w:t>Для сыпучих материалов (уголь, мел, сангина, пастель) подойдёт  обойная бумага.</w:t>
      </w:r>
    </w:p>
    <w:p w:rsidR="002A4F08" w:rsidRPr="00E27D61" w:rsidRDefault="002A4F08">
      <w:pPr>
        <w:jc w:val="both"/>
        <w:rPr>
          <w:b/>
          <w:color w:val="17365D" w:themeColor="text2" w:themeShade="BF"/>
          <w:sz w:val="32"/>
          <w:szCs w:val="32"/>
        </w:rPr>
      </w:pPr>
      <w:r w:rsidRPr="008154CD">
        <w:rPr>
          <w:color w:val="FF0000"/>
          <w:sz w:val="40"/>
          <w:szCs w:val="40"/>
          <w:u w:val="single"/>
        </w:rPr>
        <w:t>Карандаш.</w:t>
      </w:r>
      <w:r>
        <w:rPr>
          <w:color w:val="17365D" w:themeColor="text2" w:themeShade="BF"/>
          <w:sz w:val="32"/>
          <w:szCs w:val="32"/>
        </w:rPr>
        <w:t xml:space="preserve"> </w:t>
      </w:r>
      <w:r w:rsidRPr="00E27D61">
        <w:rPr>
          <w:b/>
          <w:color w:val="17365D" w:themeColor="text2" w:themeShade="BF"/>
          <w:sz w:val="32"/>
          <w:szCs w:val="32"/>
        </w:rPr>
        <w:t>Основными средствами выразительности карандаша являются  линия и тон, или штриховка. Линия делает  рисунок светлым и легким, тон передает объём и насыщенность. Чтобы карандаш стал послушным ребёнку, нужно научить его правильно держать, смело проводить линии. Цветные карандаши можно «смешивать» прямо на бумаге, для чего на поверхность одного цвета накладывают</w:t>
      </w:r>
      <w:r w:rsidR="00622E24" w:rsidRPr="00E27D61">
        <w:rPr>
          <w:b/>
          <w:color w:val="17365D" w:themeColor="text2" w:themeShade="BF"/>
          <w:sz w:val="32"/>
          <w:szCs w:val="32"/>
        </w:rPr>
        <w:t xml:space="preserve"> штрихи другого цвета.</w:t>
      </w:r>
    </w:p>
    <w:p w:rsidR="00622E24" w:rsidRPr="00E27D61" w:rsidRDefault="00622E24">
      <w:pPr>
        <w:jc w:val="both"/>
        <w:rPr>
          <w:b/>
          <w:color w:val="17365D" w:themeColor="text2" w:themeShade="BF"/>
          <w:sz w:val="32"/>
          <w:szCs w:val="32"/>
        </w:rPr>
      </w:pPr>
      <w:r w:rsidRPr="008154CD">
        <w:rPr>
          <w:color w:val="FF0000"/>
          <w:sz w:val="40"/>
          <w:szCs w:val="40"/>
          <w:u w:val="single"/>
        </w:rPr>
        <w:t>Гуашь.</w:t>
      </w:r>
      <w:r>
        <w:rPr>
          <w:color w:val="17365D" w:themeColor="text2" w:themeShade="BF"/>
          <w:sz w:val="32"/>
          <w:szCs w:val="32"/>
        </w:rPr>
        <w:t xml:space="preserve"> </w:t>
      </w:r>
      <w:r w:rsidRPr="00E27D61">
        <w:rPr>
          <w:b/>
          <w:color w:val="17365D" w:themeColor="text2" w:themeShade="BF"/>
          <w:sz w:val="32"/>
          <w:szCs w:val="32"/>
        </w:rPr>
        <w:t>Это непрозрачные</w:t>
      </w:r>
      <w:r w:rsidR="00423E4D" w:rsidRPr="00E27D61">
        <w:rPr>
          <w:b/>
          <w:color w:val="17365D" w:themeColor="text2" w:themeShade="BF"/>
          <w:sz w:val="32"/>
          <w:szCs w:val="32"/>
        </w:rPr>
        <w:t xml:space="preserve"> яркие краски широко используются в детском творчестве во всех возрастных группах. Как правило, малыши получают 1-2 краски (разбавленные и готовые для рисования), а к концу года их может быть 4-6.</w:t>
      </w:r>
    </w:p>
    <w:p w:rsidR="00423E4D" w:rsidRPr="00E27D61" w:rsidRDefault="00423E4D">
      <w:pPr>
        <w:jc w:val="both"/>
        <w:rPr>
          <w:b/>
          <w:color w:val="17365D" w:themeColor="text2" w:themeShade="BF"/>
          <w:sz w:val="32"/>
          <w:szCs w:val="32"/>
        </w:rPr>
      </w:pPr>
      <w:r w:rsidRPr="008154CD">
        <w:rPr>
          <w:color w:val="FF0000"/>
          <w:sz w:val="40"/>
          <w:szCs w:val="40"/>
          <w:u w:val="single"/>
        </w:rPr>
        <w:t>Кисть</w:t>
      </w:r>
      <w:r w:rsidR="000C0CF4" w:rsidRPr="008154CD">
        <w:rPr>
          <w:color w:val="FF0000"/>
          <w:sz w:val="40"/>
          <w:szCs w:val="40"/>
          <w:u w:val="single"/>
        </w:rPr>
        <w:t>.</w:t>
      </w:r>
      <w:r w:rsidR="000C0CF4">
        <w:rPr>
          <w:color w:val="17365D" w:themeColor="text2" w:themeShade="BF"/>
          <w:sz w:val="32"/>
          <w:szCs w:val="32"/>
        </w:rPr>
        <w:t xml:space="preserve">  </w:t>
      </w:r>
      <w:r w:rsidR="000C0CF4" w:rsidRPr="00E27D61">
        <w:rPr>
          <w:b/>
          <w:color w:val="17365D" w:themeColor="text2" w:themeShade="BF"/>
          <w:sz w:val="32"/>
          <w:szCs w:val="32"/>
        </w:rPr>
        <w:t xml:space="preserve">Для второго младшего возраста необходима мягкая беличья кисть №4 (широкая). Необходимо научить их правильно держать кисть, обмакивать кисть в краску,  гладить, а не тереть ворсом бумагу, промывать её в воде. С другими материалами следует знакомить </w:t>
      </w:r>
      <w:r w:rsidR="008154CD" w:rsidRPr="00E27D61">
        <w:rPr>
          <w:b/>
          <w:color w:val="17365D" w:themeColor="text2" w:themeShade="BF"/>
          <w:sz w:val="32"/>
          <w:szCs w:val="32"/>
        </w:rPr>
        <w:t xml:space="preserve">ребёнка </w:t>
      </w:r>
      <w:r w:rsidR="000C0CF4" w:rsidRPr="00E27D61">
        <w:rPr>
          <w:b/>
          <w:color w:val="17365D" w:themeColor="text2" w:themeShade="BF"/>
          <w:sz w:val="32"/>
          <w:szCs w:val="32"/>
        </w:rPr>
        <w:t xml:space="preserve">в </w:t>
      </w:r>
      <w:proofErr w:type="gramStart"/>
      <w:r w:rsidR="000C0CF4" w:rsidRPr="00E27D61">
        <w:rPr>
          <w:b/>
          <w:color w:val="17365D" w:themeColor="text2" w:themeShade="BF"/>
          <w:sz w:val="32"/>
          <w:szCs w:val="32"/>
        </w:rPr>
        <w:t>более старшем</w:t>
      </w:r>
      <w:proofErr w:type="gramEnd"/>
      <w:r w:rsidR="000C0CF4" w:rsidRPr="00E27D61">
        <w:rPr>
          <w:b/>
          <w:color w:val="17365D" w:themeColor="text2" w:themeShade="BF"/>
          <w:sz w:val="32"/>
          <w:szCs w:val="32"/>
        </w:rPr>
        <w:t xml:space="preserve"> возрасте, но</w:t>
      </w:r>
      <w:r w:rsidR="008154CD" w:rsidRPr="00E27D61">
        <w:rPr>
          <w:b/>
          <w:color w:val="17365D" w:themeColor="text2" w:themeShade="BF"/>
          <w:sz w:val="32"/>
          <w:szCs w:val="32"/>
        </w:rPr>
        <w:t xml:space="preserve"> при желании взрослого </w:t>
      </w:r>
      <w:r w:rsidR="000C0CF4" w:rsidRPr="00E27D61">
        <w:rPr>
          <w:b/>
          <w:color w:val="17365D" w:themeColor="text2" w:themeShade="BF"/>
          <w:sz w:val="32"/>
          <w:szCs w:val="32"/>
        </w:rPr>
        <w:t xml:space="preserve"> можно </w:t>
      </w:r>
      <w:r w:rsidR="008154CD" w:rsidRPr="00E27D61">
        <w:rPr>
          <w:b/>
          <w:color w:val="17365D" w:themeColor="text2" w:themeShade="BF"/>
          <w:sz w:val="32"/>
          <w:szCs w:val="32"/>
        </w:rPr>
        <w:t>осваивать пастель, уголь, акварель.</w:t>
      </w:r>
    </w:p>
    <w:p w:rsidR="0024579F" w:rsidRDefault="008154CD" w:rsidP="0024579F">
      <w:pPr>
        <w:jc w:val="center"/>
        <w:rPr>
          <w:color w:val="FF0000"/>
          <w:sz w:val="72"/>
          <w:szCs w:val="72"/>
        </w:rPr>
      </w:pPr>
      <w:r w:rsidRPr="0024579F">
        <w:rPr>
          <w:color w:val="FF0000"/>
          <w:sz w:val="72"/>
          <w:szCs w:val="72"/>
        </w:rPr>
        <w:lastRenderedPageBreak/>
        <w:t>Что и как рисовать детям.</w:t>
      </w:r>
    </w:p>
    <w:p w:rsidR="0024579F" w:rsidRPr="00E27D61" w:rsidRDefault="008154CD" w:rsidP="0024579F">
      <w:pPr>
        <w:jc w:val="both"/>
        <w:rPr>
          <w:b/>
          <w:color w:val="17365D" w:themeColor="text2" w:themeShade="BF"/>
          <w:sz w:val="32"/>
          <w:szCs w:val="32"/>
        </w:rPr>
      </w:pPr>
      <w:r w:rsidRPr="00E27D61">
        <w:rPr>
          <w:b/>
          <w:color w:val="17365D" w:themeColor="text2" w:themeShade="BF"/>
          <w:sz w:val="32"/>
          <w:szCs w:val="32"/>
        </w:rPr>
        <w:t xml:space="preserve">Очень часто взрослые боятся браться за кисть или карандаш, заявляя, что не умеют рисовать, однако это легко </w:t>
      </w:r>
      <w:r w:rsidR="0024579F" w:rsidRPr="00E27D61">
        <w:rPr>
          <w:b/>
          <w:color w:val="17365D" w:themeColor="text2" w:themeShade="BF"/>
          <w:sz w:val="32"/>
          <w:szCs w:val="32"/>
        </w:rPr>
        <w:t>преодолеть</w:t>
      </w:r>
      <w:r w:rsidRPr="00E27D61">
        <w:rPr>
          <w:b/>
          <w:color w:val="17365D" w:themeColor="text2" w:themeShade="BF"/>
          <w:sz w:val="32"/>
          <w:szCs w:val="32"/>
        </w:rPr>
        <w:t>, зная простейшие приёмы изображения различных предметов</w:t>
      </w:r>
      <w:r w:rsidR="0024579F" w:rsidRPr="00E27D61">
        <w:rPr>
          <w:b/>
          <w:color w:val="17365D" w:themeColor="text2" w:themeShade="BF"/>
          <w:sz w:val="32"/>
          <w:szCs w:val="32"/>
        </w:rPr>
        <w:t>.</w:t>
      </w:r>
    </w:p>
    <w:p w:rsidR="0024579F" w:rsidRDefault="0024579F" w:rsidP="0024579F">
      <w:pPr>
        <w:jc w:val="both"/>
        <w:rPr>
          <w:b/>
          <w:i/>
          <w:color w:val="FF0000"/>
          <w:sz w:val="32"/>
          <w:szCs w:val="32"/>
        </w:rPr>
      </w:pPr>
      <w:r w:rsidRPr="00E27D61">
        <w:rPr>
          <w:b/>
          <w:i/>
          <w:color w:val="FF0000"/>
          <w:sz w:val="32"/>
          <w:szCs w:val="32"/>
        </w:rPr>
        <w:t>Приёмы изображения животных и птиц из кругов и овалов.</w:t>
      </w:r>
    </w:p>
    <w:p w:rsidR="000B7602" w:rsidRDefault="000B7602" w:rsidP="000B7602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975008" cy="2762250"/>
            <wp:effectExtent l="19050" t="0" r="6192" b="0"/>
            <wp:docPr id="1" name="Рисунок 0" descr="0_889c0_15c34d2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89c0_15c34d27_X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161" cy="276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219325" cy="2360985"/>
            <wp:effectExtent l="19050" t="0" r="9525" b="0"/>
            <wp:docPr id="4" name="Рисунок 2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540" cy="236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02" w:rsidRDefault="000B7602" w:rsidP="000B7602">
      <w:pPr>
        <w:rPr>
          <w:color w:val="FF0000"/>
          <w:sz w:val="32"/>
          <w:szCs w:val="32"/>
        </w:rPr>
      </w:pPr>
    </w:p>
    <w:p w:rsidR="0024579F" w:rsidRDefault="000B7602" w:rsidP="000B7602">
      <w:pPr>
        <w:jc w:val="center"/>
        <w:rPr>
          <w:color w:val="17365D" w:themeColor="text2" w:themeShade="BF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81176" cy="1400251"/>
            <wp:effectExtent l="19050" t="0" r="0" b="0"/>
            <wp:docPr id="2" name="Рисунок 1" descr="cartoon_duck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_ducks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5133" cy="140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9F" w:rsidRDefault="0024579F">
      <w:pPr>
        <w:jc w:val="both"/>
        <w:rPr>
          <w:b/>
          <w:color w:val="17365D" w:themeColor="text2" w:themeShade="BF"/>
          <w:sz w:val="32"/>
          <w:szCs w:val="32"/>
        </w:rPr>
      </w:pPr>
      <w:r w:rsidRPr="00E27D61">
        <w:rPr>
          <w:b/>
          <w:color w:val="17365D" w:themeColor="text2" w:themeShade="BF"/>
          <w:sz w:val="32"/>
          <w:szCs w:val="32"/>
        </w:rPr>
        <w:t>Наблюдение за рисованием взрослого и совместное с ним создание рисунка способствуют развитию интереса к изобразительной деятельности, препятствуют формированию графических стереотипов, уточняют и расширяют знания о выразительных возможностях различных изобразительных материалов, создает атмосферу творчества, духовной близости и созидания.    Успехов вам!</w:t>
      </w:r>
    </w:p>
    <w:p w:rsidR="00E27D61" w:rsidRDefault="00E27D61">
      <w:pPr>
        <w:jc w:val="both"/>
        <w:rPr>
          <w:b/>
          <w:color w:val="17365D" w:themeColor="text2" w:themeShade="BF"/>
          <w:sz w:val="32"/>
          <w:szCs w:val="32"/>
        </w:rPr>
      </w:pPr>
    </w:p>
    <w:p w:rsidR="00E27D61" w:rsidRDefault="00E27D61">
      <w:pPr>
        <w:jc w:val="both"/>
        <w:rPr>
          <w:b/>
          <w:color w:val="17365D" w:themeColor="text2" w:themeShade="BF"/>
          <w:sz w:val="32"/>
          <w:szCs w:val="32"/>
        </w:rPr>
      </w:pPr>
    </w:p>
    <w:p w:rsidR="00E27D61" w:rsidRDefault="00E27D61">
      <w:pPr>
        <w:jc w:val="both"/>
        <w:rPr>
          <w:b/>
          <w:color w:val="17365D" w:themeColor="text2" w:themeShade="BF"/>
          <w:sz w:val="32"/>
          <w:szCs w:val="32"/>
        </w:rPr>
      </w:pPr>
    </w:p>
    <w:p w:rsidR="00E27D61" w:rsidRDefault="00E27D61">
      <w:pPr>
        <w:jc w:val="both"/>
        <w:rPr>
          <w:b/>
          <w:color w:val="17365D" w:themeColor="text2" w:themeShade="BF"/>
          <w:sz w:val="32"/>
          <w:szCs w:val="32"/>
        </w:rPr>
      </w:pPr>
    </w:p>
    <w:p w:rsidR="00E27D61" w:rsidRPr="00E27D61" w:rsidRDefault="00E27D61">
      <w:pPr>
        <w:jc w:val="both"/>
        <w:rPr>
          <w:b/>
          <w:color w:val="17365D" w:themeColor="text2" w:themeShade="BF"/>
          <w:sz w:val="32"/>
          <w:szCs w:val="32"/>
        </w:rPr>
      </w:pPr>
    </w:p>
    <w:sectPr w:rsidR="00E27D61" w:rsidRPr="00E27D61" w:rsidSect="004D201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9B"/>
    <w:rsid w:val="000B7602"/>
    <w:rsid w:val="000C0CF4"/>
    <w:rsid w:val="0024579F"/>
    <w:rsid w:val="002A4F08"/>
    <w:rsid w:val="003E55ED"/>
    <w:rsid w:val="00423E4D"/>
    <w:rsid w:val="004D2011"/>
    <w:rsid w:val="00553646"/>
    <w:rsid w:val="00622E24"/>
    <w:rsid w:val="00631A5F"/>
    <w:rsid w:val="006B361D"/>
    <w:rsid w:val="00732253"/>
    <w:rsid w:val="007613BD"/>
    <w:rsid w:val="00786C04"/>
    <w:rsid w:val="008154CD"/>
    <w:rsid w:val="00A92844"/>
    <w:rsid w:val="00B9347D"/>
    <w:rsid w:val="00BF2E96"/>
    <w:rsid w:val="00C337C7"/>
    <w:rsid w:val="00CA0C2C"/>
    <w:rsid w:val="00CA239B"/>
    <w:rsid w:val="00D044C8"/>
    <w:rsid w:val="00D71A9E"/>
    <w:rsid w:val="00D933A0"/>
    <w:rsid w:val="00E27D61"/>
    <w:rsid w:val="00F07045"/>
    <w:rsid w:val="00F1376B"/>
    <w:rsid w:val="00F3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9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2E9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F2E9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костян-DJ</dc:creator>
  <cp:keywords/>
  <dc:description/>
  <cp:lastModifiedBy>User</cp:lastModifiedBy>
  <cp:revision>8</cp:revision>
  <cp:lastPrinted>2002-12-31T23:34:00Z</cp:lastPrinted>
  <dcterms:created xsi:type="dcterms:W3CDTF">2002-12-31T21:06:00Z</dcterms:created>
  <dcterms:modified xsi:type="dcterms:W3CDTF">2012-08-06T08:29:00Z</dcterms:modified>
</cp:coreProperties>
</file>