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27" w:rsidRDefault="003E5927" w:rsidP="003E592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3E5927" w:rsidRDefault="003E5927" w:rsidP="003E592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" Подвижные игры".</w:t>
      </w:r>
    </w:p>
    <w:p w:rsidR="003E5927" w:rsidRPr="003E5927" w:rsidRDefault="003E5927" w:rsidP="003E592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2095500" cy="1571625"/>
            <wp:effectExtent l="19050" t="0" r="0" b="0"/>
            <wp:wrapTight wrapText="bothSides">
              <wp:wrapPolygon edited="0">
                <wp:start x="-196" y="0"/>
                <wp:lineTo x="-196" y="21469"/>
                <wp:lineTo x="21600" y="21469"/>
                <wp:lineTo x="21600" y="0"/>
                <wp:lineTo x="-196" y="0"/>
              </wp:wrapPolygon>
            </wp:wrapTight>
            <wp:docPr id="1" name="Рисунок 0" descr="100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9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практике детского сада широко используются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 взрослыми или самими играющими. В русских селах и городах среди молодежи были широко распространены игры подвижного характера. Без них не обходился ни один даже самый скромный народный праздник. В игру вовлекались целые группы подростков, которые состязались в силе, ловкости, быстроте, меткости. В связи с тем, что игры, как правило, проводились на улице. На свежем воздухе, это способствовало укреплению здоровья. Подвижные игры разнообразны по своему содержанию и организации. Одни игры имеют сюжет, роли и правила, тесно связанные с сюжетом; игровые действия в них производятся в соответствии с требованиями, заданной ролью и правилами. В других играх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выполнения. В - третьих сюжет, действия играющих обусловлены текстом, определяющим характер движений и их последовательность. </w:t>
      </w:r>
    </w:p>
    <w:p w:rsidR="003E5927" w:rsidRDefault="003E5927" w:rsidP="003E5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При отборе игр, способствующих физическому воспитанию детей дошкольного возраста, целесообразно ориентироваться на особенности их содержания, под которыми понимается, прежде всего, сюжет, тема игры, ее правила и двигательные действия. Именно содержание игры определяет ее образовательную и воспитательную значимость, игровые действия детей; от содержания зависит своеобразие организации и характер выполнения двигательных заданий. Характеристика подвижных игр. </w:t>
      </w:r>
    </w:p>
    <w:p w:rsidR="003E5927" w:rsidRDefault="003E5927" w:rsidP="003E5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-4445</wp:posOffset>
            </wp:positionV>
            <wp:extent cx="2143125" cy="1647825"/>
            <wp:effectExtent l="19050" t="0" r="9525" b="0"/>
            <wp:wrapSquare wrapText="bothSides"/>
            <wp:docPr id="3" name="Рисунок 2" descr="SDC1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12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Сюжетные игры.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Игры этого вида строятся на основе опыта детей, имеющихся у них представлений и знаний об окружающей жизни, профессиях (летчик, пожарный, шофер), средствах транспорта (автомобиль, поезд, самолет), явлениях природы, образе жизни и повадках животных и птиц. Некоторые особенности поведения животных (хитрость лисы, повадки хищников – волка, щуки, быстрота движений зайцев, птиц, заботливость наседки), наиболее характерные моменты выполнения трудовых действий людьми разных профессий, особенности движения различных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сл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ужат ос</w:t>
      </w:r>
      <w:r w:rsidR="00405B67">
        <w:rPr>
          <w:rFonts w:ascii="Times New Roman" w:hAnsi="Times New Roman" w:cs="Times New Roman"/>
          <w:sz w:val="28"/>
          <w:szCs w:val="28"/>
          <w:lang w:eastAsia="ru-RU"/>
        </w:rPr>
        <w:t xml:space="preserve">новой для развертывания сюжета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установления правил игры. Сюжет игры и правила обусловливают характер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движений играющих. В одном случае малыши, подражая лошадкам, бегают, высоко поднимая колени, в другом – прыгают, как зайчики, в третьем – им надо суметь влезть на лестницу, как пожарным. В сюжетных играх, таким образом, выполняемые движения носят в основном имитационный характер. 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– волка, лисы, кота. Так, активность ребенка, исполняющего роль волка, побуждает и остальных участников игры – зайцев –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 Сюжетные подвижные игры имеют широкое применение во всех возрастных группах детского сада. Однако в младшем дошкольном возрасте особенно</w:t>
      </w:r>
      <w:r w:rsidR="00405B67">
        <w:rPr>
          <w:rFonts w:ascii="Times New Roman" w:hAnsi="Times New Roman" w:cs="Times New Roman"/>
          <w:sz w:val="28"/>
          <w:szCs w:val="28"/>
          <w:lang w:eastAsia="ru-RU"/>
        </w:rPr>
        <w:t xml:space="preserve">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популярны. Построение игр для малышей имеет свои особенности. Так, выполнение более сложных движений в них должно происходить в спокойной обстановке, когда внимание детей не отвлекают никакие дополнительные сигналы. Тогда малыши действуют спокойно и могут выполнить движение без излишней торопливости, например: зайцы, скачут на лужайке, когда волка нет; мышки бегают легко, пока кот спит. Подача сигнала к смене действий, появление ловящего являются сильными раздражителями, отвлекающими внимание детей от качества выполнения движений. В этом случае от детей и не следует требовать точного воспроизведения движения изображаемого ими персонажа. </w:t>
      </w:r>
    </w:p>
    <w:p w:rsidR="003E5927" w:rsidRDefault="003E5927" w:rsidP="003E5927">
      <w:pPr>
        <w:pStyle w:val="a4"/>
        <w:jc w:val="center"/>
        <w:rPr>
          <w:rStyle w:val="a3"/>
        </w:rPr>
      </w:pPr>
    </w:p>
    <w:p w:rsidR="006E56E9" w:rsidRDefault="00603D02" w:rsidP="00603D02">
      <w:pPr>
        <w:jc w:val="right"/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43071" cy="2207457"/>
            <wp:effectExtent l="19050" t="0" r="0" b="0"/>
            <wp:docPr id="8" name="Рисунок 7" descr="SDC1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16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664" cy="220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603D02">
        <w:rPr>
          <w:noProof/>
          <w:lang w:eastAsia="ru-RU"/>
        </w:rPr>
        <w:drawing>
          <wp:inline distT="0" distB="0" distL="0" distR="0">
            <wp:extent cx="2942983" cy="2207390"/>
            <wp:effectExtent l="19050" t="0" r="0" b="0"/>
            <wp:docPr id="6" name="Рисунок 3" descr="SDC1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158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76" cy="220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6E9" w:rsidSect="003E592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927"/>
    <w:rsid w:val="003E5927"/>
    <w:rsid w:val="00405B67"/>
    <w:rsid w:val="00603D02"/>
    <w:rsid w:val="006E56E9"/>
    <w:rsid w:val="0095419F"/>
    <w:rsid w:val="00E01B91"/>
    <w:rsid w:val="00FE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2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92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3E59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9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3A5F-6E9E-481C-A96A-766F7388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IzeLL</cp:lastModifiedBy>
  <cp:revision>4</cp:revision>
  <dcterms:created xsi:type="dcterms:W3CDTF">2012-06-23T18:24:00Z</dcterms:created>
  <dcterms:modified xsi:type="dcterms:W3CDTF">2012-06-23T18:49:00Z</dcterms:modified>
</cp:coreProperties>
</file>