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1D67" w:rsidP="00CA1D67">
      <w:pPr>
        <w:shd w:val="clear" w:color="auto" w:fill="FFFFFF"/>
        <w:spacing w:before="24" w:line="485" w:lineRule="exact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действия: анализировать, обобщать по признаку, целенаправленно думать. 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Эти задачи наглядно представлены в виде чертежа, рисунка, </w:t>
      </w:r>
      <w:r>
        <w:rPr>
          <w:rFonts w:eastAsia="Times New Roman"/>
          <w:color w:val="000000"/>
          <w:sz w:val="28"/>
          <w:szCs w:val="28"/>
        </w:rPr>
        <w:t xml:space="preserve">иллюстрированы предметами. Дети, решая их, в ходе поисков ответа могут </w:t>
      </w:r>
      <w:r>
        <w:rPr>
          <w:rFonts w:eastAsia="Times New Roman"/>
          <w:color w:val="000000"/>
          <w:spacing w:val="8"/>
          <w:sz w:val="28"/>
          <w:szCs w:val="28"/>
        </w:rPr>
        <w:t>подбирать недостающие фигуры, менять их местами, перек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ладывать </w:t>
      </w:r>
      <w:r>
        <w:rPr>
          <w:rFonts w:eastAsia="Times New Roman"/>
          <w:color w:val="000000"/>
          <w:spacing w:val="-2"/>
          <w:sz w:val="28"/>
          <w:szCs w:val="28"/>
        </w:rPr>
        <w:t>предметы и т.д.</w:t>
      </w:r>
    </w:p>
    <w:p w:rsidR="00CA1D67" w:rsidRDefault="00CA1D67">
      <w:pPr>
        <w:shd w:val="clear" w:color="auto" w:fill="FFFFFF"/>
        <w:spacing w:line="485" w:lineRule="exact"/>
        <w:ind w:right="10" w:firstLine="706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Сюда относятся и лабиринты, продолжение ряда изображений, </w:t>
      </w:r>
      <w:r>
        <w:rPr>
          <w:rFonts w:eastAsia="Times New Roman"/>
          <w:color w:val="000000"/>
          <w:sz w:val="28"/>
          <w:szCs w:val="28"/>
        </w:rPr>
        <w:t>выявление закономерности в расположении фигур. Эти задания, можно заимствовать из детских педагогических изданий. («Веселые ка</w:t>
      </w:r>
      <w:r>
        <w:rPr>
          <w:rFonts w:eastAsia="Times New Roman"/>
          <w:color w:val="000000"/>
          <w:sz w:val="28"/>
          <w:szCs w:val="28"/>
        </w:rPr>
        <w:t>рт</w:t>
      </w:r>
      <w:r>
        <w:rPr>
          <w:rFonts w:eastAsia="Times New Roman"/>
          <w:color w:val="000000"/>
          <w:sz w:val="28"/>
          <w:szCs w:val="28"/>
        </w:rPr>
        <w:t xml:space="preserve">инки», </w:t>
      </w:r>
      <w:r>
        <w:rPr>
          <w:rFonts w:eastAsia="Times New Roman"/>
          <w:color w:val="000000"/>
          <w:spacing w:val="-1"/>
          <w:sz w:val="28"/>
          <w:szCs w:val="28"/>
        </w:rPr>
        <w:t>«Искорка», «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Мурзилка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», «Праздник буква</w:t>
      </w:r>
      <w:r>
        <w:rPr>
          <w:rFonts w:eastAsia="Times New Roman"/>
          <w:color w:val="000000"/>
          <w:spacing w:val="-1"/>
          <w:sz w:val="28"/>
          <w:szCs w:val="28"/>
        </w:rPr>
        <w:t>ря» и др.).</w:t>
      </w:r>
    </w:p>
    <w:sectPr w:rsidR="00CA1D67">
      <w:type w:val="continuous"/>
      <w:pgSz w:w="11909" w:h="16834"/>
      <w:pgMar w:top="1440" w:right="905" w:bottom="720" w:left="168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1D67"/>
    <w:rsid w:val="00CA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1</cp:revision>
  <dcterms:created xsi:type="dcterms:W3CDTF">2012-05-08T13:16:00Z</dcterms:created>
  <dcterms:modified xsi:type="dcterms:W3CDTF">2012-05-08T13:23:00Z</dcterms:modified>
</cp:coreProperties>
</file>