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66FF2">
        <w:rPr>
          <w:rFonts w:ascii="Arial" w:hAnsi="Arial" w:cs="Arial"/>
          <w:b/>
          <w:color w:val="FF0000"/>
          <w:sz w:val="32"/>
          <w:szCs w:val="32"/>
        </w:rPr>
        <w:t>КАК ПРОВЕСТИ ВЫХОДНОЙ ДЕНЬ С РЕБЁНКОМ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</w:t>
      </w:r>
      <w:r w:rsidR="00124898">
        <w:rPr>
          <w:rFonts w:ascii="Arial" w:hAnsi="Arial" w:cs="Arial"/>
          <w:color w:val="464646"/>
          <w:sz w:val="28"/>
          <w:szCs w:val="28"/>
        </w:rPr>
        <w:t>-</w:t>
      </w:r>
      <w:r w:rsidRPr="00D66FF2">
        <w:rPr>
          <w:rFonts w:ascii="Arial" w:hAnsi="Arial" w:cs="Arial"/>
          <w:color w:val="464646"/>
          <w:sz w:val="28"/>
          <w:szCs w:val="28"/>
        </w:rPr>
        <w:t xml:space="preserve">то одно, </w:t>
      </w:r>
      <w:r w:rsidRPr="00D66FF2">
        <w:rPr>
          <w:rFonts w:ascii="Arial" w:hAnsi="Arial" w:cs="Arial"/>
          <w:color w:val="464646"/>
          <w:sz w:val="28"/>
          <w:szCs w:val="28"/>
        </w:rPr>
        <w:lastRenderedPageBreak/>
        <w:t>и внимательно рассмотреть в деталях. Можно выбрать витрины, посвященные старинному костюму или оружию, посуде, мебели.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Заинтриговать ребенка игрой и при желании можно и поиграть!</w:t>
      </w:r>
    </w:p>
    <w:p w:rsidR="00D66FF2" w:rsidRPr="00D66FF2" w:rsidRDefault="00D66FF2" w:rsidP="00D66F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464646"/>
          <w:sz w:val="28"/>
          <w:szCs w:val="28"/>
        </w:rPr>
      </w:pPr>
      <w:r w:rsidRPr="00D66FF2">
        <w:rPr>
          <w:rFonts w:ascii="Arial" w:hAnsi="Arial" w:cs="Arial"/>
          <w:color w:val="464646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7C54C6" w:rsidRPr="00D66FF2" w:rsidRDefault="007C54C6" w:rsidP="00D66FF2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7C54C6" w:rsidRPr="00D6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FF2"/>
    <w:rsid w:val="00124898"/>
    <w:rsid w:val="007C54C6"/>
    <w:rsid w:val="00D6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2013-01-24T11:55:00Z</dcterms:created>
  <dcterms:modified xsi:type="dcterms:W3CDTF">2013-01-24T11:57:00Z</dcterms:modified>
</cp:coreProperties>
</file>