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0D" w:rsidRPr="005A60A2" w:rsidRDefault="00FC460D" w:rsidP="00FC460D">
      <w:pPr>
        <w:jc w:val="center"/>
        <w:rPr>
          <w:rFonts w:ascii="Times New Roman" w:hAnsi="Times New Roman"/>
          <w:sz w:val="28"/>
          <w:szCs w:val="28"/>
        </w:rPr>
      </w:pPr>
      <w:r w:rsidRPr="005A60A2">
        <w:rPr>
          <w:rFonts w:ascii="Times New Roman" w:hAnsi="Times New Roman"/>
          <w:sz w:val="28"/>
          <w:szCs w:val="28"/>
        </w:rPr>
        <w:t xml:space="preserve">Государственное </w:t>
      </w:r>
      <w:r>
        <w:rPr>
          <w:rFonts w:ascii="Times New Roman" w:hAnsi="Times New Roman"/>
          <w:sz w:val="28"/>
          <w:szCs w:val="28"/>
        </w:rPr>
        <w:t xml:space="preserve">бюджетное </w:t>
      </w:r>
      <w:r w:rsidRPr="005A60A2">
        <w:rPr>
          <w:rFonts w:ascii="Times New Roman" w:hAnsi="Times New Roman"/>
          <w:sz w:val="28"/>
          <w:szCs w:val="28"/>
        </w:rPr>
        <w:t xml:space="preserve">образовательное учреждение Белебеевская специальная (коррекционная) начальная школа – детский сад № 37 «Ягодка» </w:t>
      </w:r>
      <w:r w:rsidRPr="005A60A2">
        <w:rPr>
          <w:rFonts w:ascii="Times New Roman" w:hAnsi="Times New Roman"/>
          <w:sz w:val="28"/>
          <w:szCs w:val="28"/>
          <w:lang w:val="en-US"/>
        </w:rPr>
        <w:t>IV</w:t>
      </w:r>
      <w:r w:rsidRPr="005A60A2">
        <w:rPr>
          <w:rFonts w:ascii="Times New Roman" w:hAnsi="Times New Roman"/>
          <w:sz w:val="28"/>
          <w:szCs w:val="28"/>
        </w:rPr>
        <w:t xml:space="preserve"> вида</w:t>
      </w:r>
    </w:p>
    <w:p w:rsidR="00FC460D" w:rsidRDefault="00FC460D" w:rsidP="00316ED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9"/>
          <w:szCs w:val="29"/>
        </w:rPr>
      </w:pPr>
    </w:p>
    <w:p w:rsidR="00FC460D" w:rsidRDefault="00FC460D" w:rsidP="00FC460D">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9"/>
          <w:szCs w:val="29"/>
        </w:rPr>
      </w:pPr>
      <w:r>
        <w:rPr>
          <w:rFonts w:ascii="Times New Roman" w:eastAsia="Times New Roman" w:hAnsi="Times New Roman" w:cs="Times New Roman"/>
          <w:b/>
          <w:color w:val="000000"/>
          <w:sz w:val="29"/>
          <w:szCs w:val="29"/>
        </w:rPr>
        <w:t>Статья по теме: «</w:t>
      </w:r>
      <w:r w:rsidRPr="00FE42CA">
        <w:rPr>
          <w:rFonts w:ascii="Times New Roman" w:eastAsia="Times New Roman" w:hAnsi="Times New Roman" w:cs="Times New Roman"/>
          <w:b/>
          <w:color w:val="000000"/>
          <w:sz w:val="29"/>
          <w:szCs w:val="29"/>
        </w:rPr>
        <w:t>Пропедевтические занятия по физическому воспитанию</w:t>
      </w:r>
      <w:r>
        <w:rPr>
          <w:rFonts w:ascii="Times New Roman" w:eastAsia="Times New Roman" w:hAnsi="Times New Roman" w:cs="Times New Roman"/>
          <w:b/>
          <w:color w:val="000000"/>
          <w:sz w:val="29"/>
          <w:szCs w:val="29"/>
        </w:rPr>
        <w:t>»</w:t>
      </w:r>
    </w:p>
    <w:p w:rsidR="00FC460D" w:rsidRDefault="00FC460D" w:rsidP="00316ED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9"/>
          <w:szCs w:val="29"/>
        </w:rPr>
      </w:pPr>
    </w:p>
    <w:p w:rsidR="00FC460D" w:rsidRDefault="00FC460D" w:rsidP="00FC460D">
      <w:pPr>
        <w:shd w:val="clear" w:color="auto" w:fill="FFFFFF"/>
        <w:autoSpaceDE w:val="0"/>
        <w:autoSpaceDN w:val="0"/>
        <w:adjustRightInd w:val="0"/>
        <w:spacing w:after="0" w:line="240" w:lineRule="auto"/>
        <w:rPr>
          <w:rFonts w:ascii="Times New Roman" w:eastAsia="Times New Roman" w:hAnsi="Times New Roman" w:cs="Times New Roman"/>
          <w:b/>
          <w:color w:val="000000"/>
          <w:sz w:val="29"/>
          <w:szCs w:val="29"/>
        </w:rPr>
      </w:pPr>
    </w:p>
    <w:p w:rsidR="00FC460D" w:rsidRDefault="00FC460D" w:rsidP="00FC460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sidRPr="00FC460D">
        <w:rPr>
          <w:rFonts w:ascii="Times New Roman" w:eastAsia="Times New Roman" w:hAnsi="Times New Roman" w:cs="Times New Roman"/>
          <w:color w:val="000000"/>
          <w:sz w:val="29"/>
          <w:szCs w:val="29"/>
        </w:rPr>
        <w:t>Подготовила:</w:t>
      </w:r>
    </w:p>
    <w:p w:rsidR="00FC460D" w:rsidRPr="00FC460D" w:rsidRDefault="00FC460D" w:rsidP="00FC460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FC460D">
        <w:rPr>
          <w:rFonts w:ascii="Times New Roman" w:hAnsi="Times New Roman"/>
          <w:sz w:val="28"/>
          <w:szCs w:val="28"/>
        </w:rPr>
        <w:t>р</w:t>
      </w:r>
      <w:r>
        <w:rPr>
          <w:rFonts w:ascii="Times New Roman" w:hAnsi="Times New Roman"/>
          <w:sz w:val="28"/>
          <w:szCs w:val="28"/>
        </w:rPr>
        <w:t>уководитель</w:t>
      </w:r>
      <w:r w:rsidRPr="00FC460D">
        <w:rPr>
          <w:rFonts w:ascii="Times New Roman" w:hAnsi="Times New Roman"/>
          <w:sz w:val="28"/>
          <w:szCs w:val="28"/>
        </w:rPr>
        <w:t xml:space="preserve"> физического воспитания  </w:t>
      </w:r>
    </w:p>
    <w:p w:rsidR="00FC460D" w:rsidRPr="00FC460D" w:rsidRDefault="00FC460D" w:rsidP="00FC460D">
      <w:pPr>
        <w:jc w:val="center"/>
        <w:rPr>
          <w:rFonts w:ascii="Times New Roman" w:hAnsi="Times New Roman"/>
          <w:sz w:val="28"/>
          <w:szCs w:val="28"/>
        </w:rPr>
      </w:pPr>
      <w:r>
        <w:rPr>
          <w:rFonts w:ascii="Times New Roman" w:hAnsi="Times New Roman"/>
          <w:sz w:val="28"/>
          <w:szCs w:val="28"/>
        </w:rPr>
        <w:t xml:space="preserve">                                 Альмухаметова Г.В</w:t>
      </w:r>
      <w:r w:rsidRPr="00FC460D">
        <w:rPr>
          <w:rFonts w:ascii="Times New Roman" w:hAnsi="Times New Roman"/>
          <w:sz w:val="28"/>
          <w:szCs w:val="28"/>
        </w:rPr>
        <w:t xml:space="preserve">   </w:t>
      </w:r>
    </w:p>
    <w:p w:rsidR="00FC460D" w:rsidRDefault="00FC460D" w:rsidP="00316ED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9"/>
          <w:szCs w:val="29"/>
        </w:rPr>
      </w:pPr>
    </w:p>
    <w:p w:rsidR="002A2532" w:rsidRDefault="00FE42CA" w:rsidP="00316ED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9"/>
          <w:szCs w:val="29"/>
        </w:rPr>
      </w:pPr>
      <w:r w:rsidRPr="00FE42CA">
        <w:rPr>
          <w:rFonts w:ascii="Times New Roman" w:eastAsia="Times New Roman" w:hAnsi="Times New Roman" w:cs="Times New Roman"/>
          <w:b/>
          <w:color w:val="000000"/>
          <w:sz w:val="29"/>
          <w:szCs w:val="29"/>
        </w:rPr>
        <w:t>Пропедевтические занятия по физическому воспитанию</w:t>
      </w:r>
    </w:p>
    <w:p w:rsidR="00316EDC" w:rsidRDefault="00316EDC" w:rsidP="00316ED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9"/>
          <w:szCs w:val="29"/>
        </w:rPr>
      </w:pPr>
    </w:p>
    <w:p w:rsidR="00FE42CA" w:rsidRDefault="00FE42CA" w:rsidP="00316ED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9"/>
          <w:szCs w:val="29"/>
        </w:rPr>
      </w:pPr>
      <w:r>
        <w:rPr>
          <w:rFonts w:ascii="Times New Roman" w:eastAsia="Times New Roman" w:hAnsi="Times New Roman" w:cs="Times New Roman"/>
          <w:b/>
          <w:color w:val="000000"/>
          <w:sz w:val="29"/>
          <w:szCs w:val="29"/>
        </w:rPr>
        <w:t xml:space="preserve">    </w:t>
      </w:r>
      <w:r>
        <w:rPr>
          <w:rFonts w:ascii="Times New Roman" w:eastAsia="Times New Roman" w:hAnsi="Times New Roman" w:cs="Times New Roman"/>
          <w:color w:val="000000"/>
          <w:sz w:val="29"/>
          <w:szCs w:val="29"/>
        </w:rPr>
        <w:t>Сущность коррекционной – педагогической работы по физическому воспитанию детей с нарушениями зрения в условиях школы – сада заключается в формировании гармонически развитой личности, сочетающей в себе физическое совершенство и уровень социальной компетентности, обеспечивающей становление необходимых навыков и умений детей,  для интеграции их в общество сверстников.</w:t>
      </w:r>
    </w:p>
    <w:p w:rsidR="002A2532" w:rsidRDefault="00FE42CA" w:rsidP="00316E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9"/>
          <w:szCs w:val="29"/>
        </w:rPr>
        <w:tab/>
        <w:t xml:space="preserve">Развитие движений детей с нарушением зрения отстает от развития движения детей сверстников. Из-за   недостаточности зрительного контроля и анализа за движением у них наблюдается снижение двигательной активности, что приводит к сложностям формирования основных параметров физического развития и прежде всего, сохранения прямолинейности движения. Оно связано с сужением поля обзора из-за выключения одного глаза из акта зрения в период </w:t>
      </w:r>
      <w:proofErr w:type="spellStart"/>
      <w:r>
        <w:rPr>
          <w:rFonts w:ascii="Times New Roman" w:eastAsia="Times New Roman" w:hAnsi="Times New Roman" w:cs="Times New Roman"/>
          <w:color w:val="000000"/>
          <w:sz w:val="29"/>
          <w:szCs w:val="29"/>
        </w:rPr>
        <w:t>акклюзии</w:t>
      </w:r>
      <w:proofErr w:type="spellEnd"/>
      <w:r>
        <w:rPr>
          <w:rFonts w:ascii="Times New Roman" w:eastAsia="Times New Roman" w:hAnsi="Times New Roman" w:cs="Times New Roman"/>
          <w:color w:val="000000"/>
          <w:sz w:val="29"/>
          <w:szCs w:val="29"/>
        </w:rPr>
        <w:t xml:space="preserve">, при косоглазии снижения остроты зрения  у слабовидящих. Для детей характерно  волнообразность в ходьбе, движения то в одну, то в другую сторону. </w:t>
      </w:r>
      <w:r w:rsidR="00316EDC">
        <w:rPr>
          <w:rFonts w:ascii="Times New Roman" w:eastAsia="Times New Roman" w:hAnsi="Times New Roman" w:cs="Times New Roman"/>
          <w:color w:val="000000"/>
          <w:sz w:val="29"/>
          <w:szCs w:val="29"/>
        </w:rPr>
        <w:t xml:space="preserve">Ещё большие сложности испытывают дети при ходьбе по ограниченному пространству. Во всех видах ходьбы у детей обнаруживается нарушение равномерности движения. Особенности двигательной подготовленности у детей с нарушением зрения проявляются в различных заданиях с бегом. Скорость бега у детей с косоглазием и амблиопией в период </w:t>
      </w:r>
      <w:proofErr w:type="spellStart"/>
      <w:r w:rsidR="00316EDC">
        <w:rPr>
          <w:rFonts w:ascii="Times New Roman" w:eastAsia="Times New Roman" w:hAnsi="Times New Roman" w:cs="Times New Roman"/>
          <w:color w:val="000000"/>
          <w:sz w:val="29"/>
          <w:szCs w:val="29"/>
        </w:rPr>
        <w:t>акклюзии</w:t>
      </w:r>
      <w:proofErr w:type="spellEnd"/>
      <w:r w:rsidR="00316EDC">
        <w:rPr>
          <w:rFonts w:ascii="Times New Roman" w:eastAsia="Times New Roman" w:hAnsi="Times New Roman" w:cs="Times New Roman"/>
          <w:color w:val="000000"/>
          <w:sz w:val="29"/>
          <w:szCs w:val="29"/>
        </w:rPr>
        <w:t xml:space="preserve"> значительно ниже нормы. Выполнение прыжков детьми также затруднено. В процессе прыжка ребенку дольше приходится ориентироваться в расстоянии и пространстве, поэтому снижается анализ и </w:t>
      </w:r>
      <w:proofErr w:type="gramStart"/>
      <w:r w:rsidR="00316EDC">
        <w:rPr>
          <w:rFonts w:ascii="Times New Roman" w:eastAsia="Times New Roman" w:hAnsi="Times New Roman" w:cs="Times New Roman"/>
          <w:color w:val="000000"/>
          <w:sz w:val="29"/>
          <w:szCs w:val="29"/>
        </w:rPr>
        <w:t>контроль за</w:t>
      </w:r>
      <w:proofErr w:type="gramEnd"/>
      <w:r w:rsidR="00316EDC">
        <w:rPr>
          <w:rFonts w:ascii="Times New Roman" w:eastAsia="Times New Roman" w:hAnsi="Times New Roman" w:cs="Times New Roman"/>
          <w:color w:val="000000"/>
          <w:sz w:val="29"/>
          <w:szCs w:val="29"/>
        </w:rPr>
        <w:t xml:space="preserve"> своими </w:t>
      </w:r>
      <w:r w:rsidR="002A2532">
        <w:rPr>
          <w:rFonts w:ascii="Times New Roman" w:eastAsia="Times New Roman" w:hAnsi="Times New Roman" w:cs="Times New Roman"/>
          <w:color w:val="000000"/>
          <w:sz w:val="29"/>
          <w:szCs w:val="29"/>
        </w:rPr>
        <w:t xml:space="preserve">движениями. Кроме того, в окклюзионный период лечения, характерно снижение движений, связанных с ориентировкой в пространстве. Трудности преодоления двигательных пространственных нарушений наиболее эффективно решаются на специальных пропедевтических </w:t>
      </w:r>
      <w:r w:rsidR="002A2532">
        <w:rPr>
          <w:rFonts w:ascii="Times New Roman" w:eastAsia="Times New Roman" w:hAnsi="Times New Roman" w:cs="Times New Roman"/>
          <w:color w:val="000000"/>
          <w:sz w:val="29"/>
          <w:szCs w:val="29"/>
        </w:rPr>
        <w:lastRenderedPageBreak/>
        <w:t>занятиях, которые предполагают развитие зрительно-двигательной пространственной ориентировки, предварительное обучение сложным двигательным локомоциям, совершенствование общей моторики, профилактику плоскостопия и нарушения осанки.</w:t>
      </w:r>
    </w:p>
    <w:p w:rsidR="002A2532" w:rsidRDefault="00316EDC" w:rsidP="00316EDC">
      <w:p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9"/>
          <w:szCs w:val="29"/>
        </w:rPr>
        <w:t xml:space="preserve">         </w:t>
      </w:r>
      <w:r w:rsidR="002A2532">
        <w:rPr>
          <w:rFonts w:ascii="Times New Roman" w:eastAsia="Times New Roman" w:hAnsi="Times New Roman" w:cs="Times New Roman"/>
          <w:color w:val="000000"/>
          <w:sz w:val="29"/>
          <w:szCs w:val="29"/>
        </w:rPr>
        <w:t>Эти занятия проводятся в каждой дошкольной группе, с учетом индивидуальных особенностей детей и допустимой зрительной нагрузки в зависимости от состояния зрения. Структура занятий проста и состоит из 2-3 заданий в виде упражнений и игр. Проводятся они во вторую половину дня. Известно, что предварительная работа, подготовительные упражнения, как составляющие части пропедевтических занятий, создают условия для усвоения целостного двигательного акта, помогают поэтапно овладеть элементами техники движений, ставят ребенка в выгодные условия при выполнении движений. На занятиях используются различные виды гимнастик: гимнастика для глаз, дыхательная, пальчиковая, корригирующая, энергетическая, а также психогимнастика на релаксацию, которая проводится под музыкальное сопровождение. Кроме того, в коррекционно-пропедевтической работе по преодолению зрительно-двигательных нарушений при ориентировке в пространстве, включаются индивидуальные игры-задания, которые составлены по типу схематического рисунка, например, карточки последовательности выполнения: метание, бросание, ловля, катание.</w:t>
      </w:r>
    </w:p>
    <w:p w:rsidR="00316EDC" w:rsidRDefault="00316EDC" w:rsidP="00316EDC">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sidR="002A2532">
        <w:rPr>
          <w:rFonts w:ascii="Times New Roman" w:eastAsia="Times New Roman" w:hAnsi="Times New Roman" w:cs="Times New Roman"/>
          <w:color w:val="000000"/>
          <w:sz w:val="29"/>
          <w:szCs w:val="29"/>
        </w:rPr>
        <w:t>Также предлагаются различные графические упражнения:</w:t>
      </w:r>
    </w:p>
    <w:p w:rsidR="002A2532" w:rsidRDefault="002A2532" w:rsidP="00316EDC">
      <w:p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i/>
          <w:iCs/>
          <w:color w:val="000000"/>
          <w:sz w:val="29"/>
          <w:szCs w:val="29"/>
        </w:rPr>
        <w:t>Работа со схемой:</w:t>
      </w:r>
    </w:p>
    <w:p w:rsidR="002A2532" w:rsidRDefault="002A2532" w:rsidP="00316E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9"/>
          <w:szCs w:val="29"/>
        </w:rPr>
        <w:t>а)    по сигналу дети подходят к схеме спортивного зала и раскладывают (прикрепляют) на ней карточки в том месте, где по их представлению, должно располагаться то или иное оборудование;</w:t>
      </w:r>
    </w:p>
    <w:p w:rsidR="002A2532" w:rsidRDefault="002A2532" w:rsidP="00316E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9"/>
          <w:szCs w:val="29"/>
        </w:rPr>
        <w:t>б)     найти на участке предмет (игрушку), в месте, указанном на схеме, рассказать, где найден предмет, игрушка.</w:t>
      </w:r>
    </w:p>
    <w:p w:rsidR="00316EDC" w:rsidRDefault="002A2532" w:rsidP="00316EDC">
      <w:pPr>
        <w:spacing w:after="0" w:line="240" w:lineRule="auto"/>
        <w:jc w:val="both"/>
        <w:rPr>
          <w:rFonts w:ascii="Times New Roman" w:eastAsia="Times New Roman" w:hAnsi="Times New Roman" w:cs="Times New Roman"/>
          <w:i/>
          <w:iCs/>
          <w:color w:val="000000"/>
          <w:sz w:val="29"/>
          <w:szCs w:val="29"/>
        </w:rPr>
      </w:pPr>
      <w:r>
        <w:rPr>
          <w:rFonts w:ascii="Times New Roman" w:eastAsia="Times New Roman" w:hAnsi="Times New Roman" w:cs="Times New Roman"/>
          <w:i/>
          <w:iCs/>
          <w:color w:val="000000"/>
          <w:sz w:val="29"/>
          <w:szCs w:val="29"/>
        </w:rPr>
        <w:t>Расстановка оборудования для полосы препятствий:</w:t>
      </w:r>
    </w:p>
    <w:p w:rsidR="00316EDC" w:rsidRDefault="002A2532" w:rsidP="00316EDC">
      <w:pPr>
        <w:spacing w:after="0" w:line="240" w:lineRule="auto"/>
        <w:jc w:val="both"/>
        <w:rPr>
          <w:rFonts w:ascii="Times New Roman" w:eastAsia="Times New Roman" w:hAnsi="Times New Roman" w:cs="Times New Roman"/>
          <w:color w:val="000000"/>
          <w:sz w:val="29"/>
          <w:szCs w:val="29"/>
        </w:rPr>
      </w:pPr>
      <w:r>
        <w:rPr>
          <w:rFonts w:ascii="Times New Roman" w:eastAsia="Times New Roman" w:hAnsi="Times New Roman" w:cs="Times New Roman"/>
          <w:i/>
          <w:iCs/>
          <w:color w:val="000000"/>
          <w:sz w:val="29"/>
          <w:szCs w:val="29"/>
        </w:rPr>
        <w:t xml:space="preserve"> </w:t>
      </w:r>
      <w:r>
        <w:rPr>
          <w:rFonts w:ascii="Times New Roman" w:eastAsia="Times New Roman" w:hAnsi="Times New Roman" w:cs="Times New Roman"/>
          <w:color w:val="000000"/>
          <w:sz w:val="29"/>
          <w:szCs w:val="29"/>
        </w:rPr>
        <w:t xml:space="preserve">дети расставляют «свое» оборудование в том месте зала, которое было отмечено ими карточкой в «построенном» плане по схеме. Для развития ориентировки в пространстве используются ориентиры: зрительные, слуховые, осязательные. Упражнения типа: «бег с выполнением заданий по звуковому или световому сигналу», «найди мяч по цвету (красный, зеленый, оранжевый)», «собери гусениц из колец», «найди следы», «проследи глазами» и др. </w:t>
      </w:r>
    </w:p>
    <w:p w:rsidR="002A2532" w:rsidRDefault="00316EDC" w:rsidP="00316EDC">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9"/>
          <w:szCs w:val="29"/>
        </w:rPr>
        <w:t xml:space="preserve">       </w:t>
      </w:r>
      <w:r w:rsidR="002A2532">
        <w:rPr>
          <w:rFonts w:ascii="Times New Roman" w:eastAsia="Times New Roman" w:hAnsi="Times New Roman" w:cs="Times New Roman"/>
          <w:color w:val="000000"/>
          <w:sz w:val="29"/>
          <w:szCs w:val="29"/>
        </w:rPr>
        <w:t>Физкультурное оборудование для основных движений и общеразвивающие упражнений (гимнастические палки, мячи, обручи, гимнастические дорожки, скамейки) используются с учетом офтальмологических диагнозов детей. Применяются пособия со специальными разметками для сосредоточения взора на предмете. С помощью специальных разметок дети свободнее ориентируются при выполнении заданий, во время проведения специальной</w:t>
      </w:r>
      <w:r>
        <w:rPr>
          <w:rFonts w:ascii="Times New Roman" w:eastAsia="Times New Roman" w:hAnsi="Times New Roman" w:cs="Times New Roman"/>
          <w:color w:val="000000"/>
          <w:sz w:val="29"/>
          <w:szCs w:val="29"/>
        </w:rPr>
        <w:t xml:space="preserve"> </w:t>
      </w:r>
      <w:r w:rsidR="002A2532">
        <w:rPr>
          <w:rFonts w:ascii="Times New Roman" w:eastAsia="Times New Roman" w:hAnsi="Times New Roman" w:cs="Times New Roman"/>
          <w:color w:val="000000"/>
          <w:sz w:val="30"/>
          <w:szCs w:val="30"/>
        </w:rPr>
        <w:t xml:space="preserve">гимнастики для </w:t>
      </w:r>
      <w:r w:rsidR="002A2532">
        <w:rPr>
          <w:rFonts w:ascii="Times New Roman" w:eastAsia="Times New Roman" w:hAnsi="Times New Roman" w:cs="Times New Roman"/>
          <w:color w:val="000000"/>
          <w:sz w:val="30"/>
          <w:szCs w:val="30"/>
        </w:rPr>
        <w:lastRenderedPageBreak/>
        <w:t>глаз. На физкультурных занятиях используются различные</w:t>
      </w:r>
      <w:r>
        <w:rPr>
          <w:rFonts w:ascii="Times New Roman" w:eastAsia="Times New Roman" w:hAnsi="Times New Roman" w:cs="Times New Roman"/>
          <w:color w:val="000000"/>
          <w:sz w:val="30"/>
          <w:szCs w:val="30"/>
        </w:rPr>
        <w:t xml:space="preserve"> </w:t>
      </w:r>
      <w:r w:rsidR="002A2532">
        <w:rPr>
          <w:rFonts w:ascii="Times New Roman" w:eastAsia="Times New Roman" w:hAnsi="Times New Roman" w:cs="Times New Roman"/>
          <w:color w:val="000000"/>
          <w:sz w:val="30"/>
          <w:szCs w:val="30"/>
        </w:rPr>
        <w:t>следовые дорожки, включаются различные игровые задания: «Где звенит»,</w:t>
      </w:r>
    </w:p>
    <w:p w:rsidR="002A2532" w:rsidRDefault="002A2532" w:rsidP="00316ED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30"/>
          <w:szCs w:val="30"/>
        </w:rPr>
        <w:t>«Определи на ощупь», «Не ошибись», «Сделай также», «Пройди по бревну»,</w:t>
      </w:r>
      <w:r w:rsidR="00316EDC">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«Перепрыгни  через  дорожку,  шнур,  кубик,  мяч,  пенек»,  «Передай  мяч</w:t>
      </w:r>
      <w:r w:rsidR="00316EDC">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соседу».</w:t>
      </w:r>
      <w:proofErr w:type="gramEnd"/>
    </w:p>
    <w:p w:rsidR="002A2532" w:rsidRDefault="002A2532" w:rsidP="00316E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9"/>
          <w:szCs w:val="29"/>
        </w:rPr>
        <w:t xml:space="preserve">Для   детей   со   сходящимся   косоглазием    использую    игры,    </w:t>
      </w:r>
      <w:r>
        <w:rPr>
          <w:rFonts w:ascii="Times New Roman" w:eastAsia="Times New Roman" w:hAnsi="Times New Roman" w:cs="Times New Roman"/>
          <w:color w:val="000000"/>
          <w:sz w:val="29"/>
          <w:szCs w:val="29"/>
        </w:rPr>
        <w:t>требующие</w:t>
      </w:r>
      <w:r w:rsidR="00316EDC">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30"/>
          <w:szCs w:val="30"/>
        </w:rPr>
        <w:t>направления взгляда вверх, вдаль: «Попади в кольцо», «Игра с мячом через</w:t>
      </w:r>
      <w:r w:rsidR="00316EDC">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сетку», «Поймай шарик», «Бадминтон», «Мяч-Чижик», «Сбей кеглю или</w:t>
      </w:r>
    </w:p>
    <w:p w:rsidR="002A2532" w:rsidRDefault="002A2532" w:rsidP="00316E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30"/>
          <w:szCs w:val="30"/>
        </w:rPr>
        <w:t>другую игрушку».</w:t>
      </w:r>
    </w:p>
    <w:p w:rsidR="002A2532" w:rsidRDefault="002A2532" w:rsidP="00316E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9"/>
          <w:szCs w:val="29"/>
        </w:rPr>
        <w:t xml:space="preserve">Для   детей   с  расходящгшся  </w:t>
      </w:r>
      <w:r w:rsidR="00316EDC">
        <w:rPr>
          <w:rFonts w:ascii="Times New Roman" w:eastAsia="Times New Roman" w:hAnsi="Times New Roman" w:cs="Times New Roman"/>
          <w:i/>
          <w:iCs/>
          <w:color w:val="000000"/>
          <w:sz w:val="29"/>
          <w:szCs w:val="29"/>
        </w:rPr>
        <w:t xml:space="preserve"> косоглазием   использую   игры,</w:t>
      </w:r>
      <w:r>
        <w:rPr>
          <w:rFonts w:ascii="Times New Roman" w:eastAsia="Times New Roman" w:hAnsi="Times New Roman" w:cs="Times New Roman"/>
          <w:i/>
          <w:iCs/>
          <w:color w:val="000000"/>
          <w:sz w:val="29"/>
          <w:szCs w:val="29"/>
        </w:rPr>
        <w:t xml:space="preserve">  </w:t>
      </w:r>
      <w:r>
        <w:rPr>
          <w:rFonts w:ascii="Times New Roman" w:eastAsia="Times New Roman" w:hAnsi="Times New Roman" w:cs="Times New Roman"/>
          <w:color w:val="000000"/>
          <w:sz w:val="29"/>
          <w:szCs w:val="29"/>
        </w:rPr>
        <w:t>требующие</w:t>
      </w:r>
      <w:r w:rsidR="00316EDC">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30"/>
          <w:szCs w:val="30"/>
        </w:rPr>
        <w:t>направления  взгляда вблизи и вниз:  «Кольцеброс»,  «Попади в ворота»,</w:t>
      </w:r>
    </w:p>
    <w:p w:rsidR="002A2532" w:rsidRDefault="002A2532" w:rsidP="00316E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30"/>
          <w:szCs w:val="30"/>
        </w:rPr>
        <w:t>«Забей    гол»,    «Отбивание    мяча   об    пол»,    «Забрось    мяч    в   лунку»</w:t>
      </w:r>
      <w:r w:rsidR="00FD7026">
        <w:rPr>
          <w:rFonts w:ascii="Times New Roman" w:eastAsia="Times New Roman" w:hAnsi="Times New Roman" w:cs="Times New Roman"/>
          <w:color w:val="000000"/>
          <w:sz w:val="30"/>
          <w:szCs w:val="30"/>
        </w:rPr>
        <w:t xml:space="preserve"> </w:t>
      </w:r>
      <w:r>
        <w:rPr>
          <w:rFonts w:ascii="Times New Roman" w:hAnsi="Times New Roman" w:cs="Times New Roman"/>
          <w:color w:val="000000"/>
          <w:sz w:val="30"/>
          <w:szCs w:val="30"/>
        </w:rPr>
        <w:t>(</w:t>
      </w:r>
      <w:r>
        <w:rPr>
          <w:rFonts w:ascii="Times New Roman" w:eastAsia="Times New Roman" w:hAnsi="Times New Roman" w:cs="Times New Roman"/>
          <w:color w:val="000000"/>
          <w:sz w:val="30"/>
          <w:szCs w:val="30"/>
        </w:rPr>
        <w:t>перпендикулярно), «Футбол».</w:t>
      </w:r>
    </w:p>
    <w:p w:rsidR="002A2532" w:rsidRDefault="002A2532" w:rsidP="00316E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30"/>
          <w:szCs w:val="30"/>
        </w:rPr>
        <w:t xml:space="preserve">Для детей с низкой остротой зрения </w:t>
      </w:r>
      <w:r>
        <w:rPr>
          <w:rFonts w:ascii="Times New Roman" w:eastAsia="Times New Roman" w:hAnsi="Times New Roman" w:cs="Times New Roman"/>
          <w:color w:val="000000"/>
          <w:sz w:val="30"/>
          <w:szCs w:val="30"/>
        </w:rPr>
        <w:t>- используется крупный раздаточный</w:t>
      </w:r>
      <w:r w:rsidR="00FD7026">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материал и ярко окрашенные мишени при метании.</w:t>
      </w:r>
    </w:p>
    <w:p w:rsidR="002A2532" w:rsidRDefault="00FD7026" w:rsidP="00FD7026">
      <w:pPr>
        <w:shd w:val="clear" w:color="auto" w:fill="FFFFFF"/>
        <w:tabs>
          <w:tab w:val="left" w:pos="709"/>
        </w:tabs>
        <w:autoSpaceDE w:val="0"/>
        <w:autoSpaceDN w:val="0"/>
        <w:adjustRightInd w:val="0"/>
        <w:spacing w:after="0" w:line="240" w:lineRule="auto"/>
        <w:jc w:val="both"/>
      </w:pPr>
      <w:r>
        <w:rPr>
          <w:rFonts w:ascii="Times New Roman" w:eastAsia="Times New Roman" w:hAnsi="Times New Roman" w:cs="Times New Roman"/>
          <w:color w:val="000000"/>
          <w:sz w:val="30"/>
          <w:szCs w:val="30"/>
        </w:rPr>
        <w:t xml:space="preserve">         </w:t>
      </w:r>
      <w:r w:rsidR="002A2532">
        <w:rPr>
          <w:rFonts w:ascii="Times New Roman" w:eastAsia="Times New Roman" w:hAnsi="Times New Roman" w:cs="Times New Roman"/>
          <w:color w:val="000000"/>
          <w:sz w:val="30"/>
          <w:szCs w:val="30"/>
        </w:rPr>
        <w:t>Таким образом, успешность коррекции движений зависит от взаимодействия</w:t>
      </w:r>
      <w:r>
        <w:rPr>
          <w:rFonts w:ascii="Times New Roman" w:eastAsia="Times New Roman" w:hAnsi="Times New Roman" w:cs="Times New Roman"/>
          <w:color w:val="000000"/>
          <w:sz w:val="30"/>
          <w:szCs w:val="30"/>
        </w:rPr>
        <w:t xml:space="preserve"> </w:t>
      </w:r>
      <w:r w:rsidR="002A2532">
        <w:rPr>
          <w:rFonts w:ascii="Times New Roman" w:eastAsia="Times New Roman" w:hAnsi="Times New Roman" w:cs="Times New Roman"/>
          <w:color w:val="000000"/>
          <w:sz w:val="30"/>
          <w:szCs w:val="30"/>
        </w:rPr>
        <w:t>зрительного    и    кинестетического    контроля    в    результате    применения</w:t>
      </w:r>
      <w:r>
        <w:rPr>
          <w:rFonts w:ascii="Times New Roman" w:eastAsia="Times New Roman" w:hAnsi="Times New Roman" w:cs="Times New Roman"/>
          <w:color w:val="000000"/>
          <w:sz w:val="30"/>
          <w:szCs w:val="30"/>
        </w:rPr>
        <w:t xml:space="preserve"> </w:t>
      </w:r>
      <w:r w:rsidR="002A2532">
        <w:rPr>
          <w:rFonts w:ascii="Times New Roman" w:eastAsia="Times New Roman" w:hAnsi="Times New Roman" w:cs="Times New Roman"/>
          <w:color w:val="000000"/>
          <w:sz w:val="30"/>
          <w:szCs w:val="30"/>
        </w:rPr>
        <w:t>специальных средств и методов, направленных на преодоление двигательных</w:t>
      </w:r>
      <w:r>
        <w:rPr>
          <w:rFonts w:ascii="Times New Roman" w:eastAsia="Times New Roman" w:hAnsi="Times New Roman" w:cs="Times New Roman"/>
          <w:color w:val="000000"/>
          <w:sz w:val="30"/>
          <w:szCs w:val="30"/>
        </w:rPr>
        <w:t xml:space="preserve"> </w:t>
      </w:r>
      <w:r w:rsidR="002A2532">
        <w:rPr>
          <w:rFonts w:ascii="Times New Roman" w:eastAsia="Times New Roman" w:hAnsi="Times New Roman" w:cs="Times New Roman"/>
          <w:color w:val="000000"/>
          <w:sz w:val="30"/>
          <w:szCs w:val="30"/>
        </w:rPr>
        <w:t>нарушений, снятие мышечного и эмоционального напряжения у детей с</w:t>
      </w:r>
      <w:r>
        <w:rPr>
          <w:rFonts w:ascii="Times New Roman" w:eastAsia="Times New Roman" w:hAnsi="Times New Roman" w:cs="Times New Roman"/>
          <w:color w:val="000000"/>
          <w:sz w:val="30"/>
          <w:szCs w:val="30"/>
        </w:rPr>
        <w:t xml:space="preserve"> </w:t>
      </w:r>
      <w:r w:rsidR="002A2532">
        <w:rPr>
          <w:rFonts w:ascii="Times New Roman" w:eastAsia="Times New Roman" w:hAnsi="Times New Roman" w:cs="Times New Roman"/>
          <w:color w:val="000000"/>
          <w:sz w:val="30"/>
          <w:szCs w:val="30"/>
        </w:rPr>
        <w:t>нарушением       зрения.       Особое       внимание       необходимо       уделять</w:t>
      </w:r>
      <w:r>
        <w:rPr>
          <w:rFonts w:ascii="Times New Roman" w:eastAsia="Times New Roman" w:hAnsi="Times New Roman" w:cs="Times New Roman"/>
          <w:color w:val="000000"/>
          <w:sz w:val="30"/>
          <w:szCs w:val="30"/>
        </w:rPr>
        <w:t xml:space="preserve"> </w:t>
      </w:r>
      <w:r w:rsidR="002A2532">
        <w:rPr>
          <w:rFonts w:ascii="Times New Roman" w:eastAsia="Times New Roman" w:hAnsi="Times New Roman" w:cs="Times New Roman"/>
          <w:color w:val="000000"/>
          <w:sz w:val="30"/>
          <w:szCs w:val="30"/>
        </w:rPr>
        <w:t>пропедевтической    работе    по    формированию    правильных   зрительных</w:t>
      </w:r>
      <w:r>
        <w:rPr>
          <w:rFonts w:ascii="Times New Roman" w:eastAsia="Times New Roman" w:hAnsi="Times New Roman" w:cs="Times New Roman"/>
          <w:color w:val="000000"/>
          <w:sz w:val="30"/>
          <w:szCs w:val="30"/>
        </w:rPr>
        <w:t xml:space="preserve"> </w:t>
      </w:r>
      <w:r w:rsidR="002A2532">
        <w:rPr>
          <w:rFonts w:ascii="Times New Roman" w:eastAsia="Times New Roman" w:hAnsi="Times New Roman" w:cs="Times New Roman"/>
          <w:color w:val="000000"/>
          <w:sz w:val="30"/>
          <w:szCs w:val="30"/>
        </w:rPr>
        <w:t>представлений о движении, используя специальные формы работы с детьми</w:t>
      </w:r>
      <w:r>
        <w:rPr>
          <w:rFonts w:ascii="Times New Roman" w:eastAsia="Times New Roman" w:hAnsi="Times New Roman" w:cs="Times New Roman"/>
          <w:color w:val="000000"/>
          <w:sz w:val="30"/>
          <w:szCs w:val="30"/>
        </w:rPr>
        <w:t xml:space="preserve"> </w:t>
      </w:r>
      <w:r w:rsidR="002A2532">
        <w:rPr>
          <w:rFonts w:ascii="Times New Roman" w:eastAsia="Times New Roman" w:hAnsi="Times New Roman" w:cs="Times New Roman"/>
          <w:color w:val="000000"/>
          <w:sz w:val="30"/>
          <w:szCs w:val="30"/>
        </w:rPr>
        <w:t>по физическому воспитанию.</w:t>
      </w:r>
    </w:p>
    <w:sectPr w:rsidR="002A2532" w:rsidSect="001B0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532"/>
    <w:rsid w:val="001B0E0A"/>
    <w:rsid w:val="002A2532"/>
    <w:rsid w:val="00316EDC"/>
    <w:rsid w:val="006A46A1"/>
    <w:rsid w:val="00C94DC6"/>
    <w:rsid w:val="00F44B85"/>
    <w:rsid w:val="00FC460D"/>
    <w:rsid w:val="00FD7026"/>
    <w:rsid w:val="00FE4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87142-66D5-4468-8660-2AB4D95C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2013-05-02T11:56:00Z</dcterms:created>
  <dcterms:modified xsi:type="dcterms:W3CDTF">2013-05-02T14:49:00Z</dcterms:modified>
</cp:coreProperties>
</file>