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7E4" w:themeColor="accent3" w:themeTint="33"/>
  <w:body>
    <w:p w:rsidR="00CC7670" w:rsidRPr="00B12A16" w:rsidRDefault="00CC7670" w:rsidP="00CC7670">
      <w:pPr>
        <w:jc w:val="center"/>
        <w:rPr>
          <w:b/>
          <w:color w:val="0000FF"/>
          <w:sz w:val="32"/>
          <w:szCs w:val="32"/>
          <w:lang w:val="ru-RU"/>
        </w:rPr>
      </w:pPr>
      <w:r w:rsidRPr="00B12A16">
        <w:rPr>
          <w:b/>
          <w:color w:val="0000FF"/>
          <w:sz w:val="32"/>
          <w:szCs w:val="32"/>
          <w:lang w:val="ru-RU"/>
        </w:rPr>
        <w:t xml:space="preserve">Адаптация ребёнка к детскому саду </w:t>
      </w:r>
    </w:p>
    <w:p w:rsidR="00AA72CE" w:rsidRPr="00096EA4" w:rsidRDefault="00354150" w:rsidP="00937ABA">
      <w:pPr>
        <w:pStyle w:val="a5"/>
        <w:jc w:val="both"/>
        <w:rPr>
          <w:color w:val="6A564F" w:themeColor="accent6" w:themeShade="BF"/>
          <w:sz w:val="28"/>
          <w:szCs w:val="28"/>
          <w:lang w:val="ru-RU"/>
        </w:rPr>
      </w:pPr>
      <w:r w:rsidRPr="00E65B4E">
        <w:rPr>
          <w:color w:val="6A564F" w:themeColor="accent6" w:themeShade="BF"/>
          <w:lang w:val="ru-RU"/>
        </w:rPr>
        <w:t xml:space="preserve">        </w:t>
      </w:r>
      <w:r w:rsidRPr="00096EA4">
        <w:rPr>
          <w:sz w:val="28"/>
          <w:szCs w:val="28"/>
          <w:lang w:val="ru-RU"/>
        </w:rPr>
        <w:t>При поступлении в дошкольное образовательное учреждение все дети проходят через адаптационный период</w:t>
      </w:r>
      <w:r w:rsidRPr="00096EA4">
        <w:rPr>
          <w:color w:val="6A564F" w:themeColor="accent6" w:themeShade="BF"/>
          <w:sz w:val="28"/>
          <w:szCs w:val="28"/>
          <w:lang w:val="ru-RU"/>
        </w:rPr>
        <w:t>.</w:t>
      </w:r>
    </w:p>
    <w:p w:rsidR="00CC7670" w:rsidRPr="00096EA4" w:rsidRDefault="00354150" w:rsidP="00937ABA">
      <w:pPr>
        <w:pStyle w:val="a5"/>
        <w:jc w:val="both"/>
        <w:rPr>
          <w:color w:val="0070C0"/>
          <w:sz w:val="28"/>
          <w:szCs w:val="28"/>
          <w:lang w:val="ru-RU"/>
        </w:rPr>
      </w:pPr>
      <w:r w:rsidRPr="00096EA4">
        <w:rPr>
          <w:sz w:val="28"/>
          <w:szCs w:val="28"/>
          <w:lang w:val="ru-RU"/>
        </w:rPr>
        <w:t xml:space="preserve">        </w:t>
      </w:r>
      <w:r w:rsidRPr="00096EA4">
        <w:rPr>
          <w:color w:val="0070C0"/>
          <w:sz w:val="28"/>
          <w:szCs w:val="28"/>
          <w:lang w:val="ru-RU"/>
        </w:rPr>
        <w:t xml:space="preserve">Адаптация – </w:t>
      </w:r>
      <w:r w:rsidRPr="00096EA4">
        <w:rPr>
          <w:sz w:val="28"/>
          <w:szCs w:val="28"/>
          <w:lang w:val="ru-RU"/>
        </w:rPr>
        <w:t>от лат</w:t>
      </w:r>
      <w:proofErr w:type="gramStart"/>
      <w:r w:rsidRPr="00096EA4">
        <w:rPr>
          <w:sz w:val="28"/>
          <w:szCs w:val="28"/>
          <w:lang w:val="ru-RU"/>
        </w:rPr>
        <w:t>.</w:t>
      </w:r>
      <w:proofErr w:type="gramEnd"/>
      <w:r w:rsidRPr="00096EA4">
        <w:rPr>
          <w:sz w:val="28"/>
          <w:szCs w:val="28"/>
          <w:lang w:val="ru-RU"/>
        </w:rPr>
        <w:t xml:space="preserve"> «</w:t>
      </w:r>
      <w:proofErr w:type="gramStart"/>
      <w:r w:rsidRPr="00096EA4">
        <w:rPr>
          <w:sz w:val="28"/>
          <w:szCs w:val="28"/>
          <w:lang w:val="ru-RU"/>
        </w:rPr>
        <w:t>п</w:t>
      </w:r>
      <w:proofErr w:type="gramEnd"/>
      <w:r w:rsidRPr="00096EA4">
        <w:rPr>
          <w:sz w:val="28"/>
          <w:szCs w:val="28"/>
          <w:lang w:val="ru-RU"/>
        </w:rPr>
        <w:t xml:space="preserve">риспособляю» - это сложный процесс приспособления организма, который происходит на разных уровнях: </w:t>
      </w:r>
      <w:r w:rsidRPr="00096EA4">
        <w:rPr>
          <w:color w:val="0070C0"/>
          <w:sz w:val="28"/>
          <w:szCs w:val="28"/>
          <w:lang w:val="ru-RU"/>
        </w:rPr>
        <w:t>физиологическом, социальном, психологическом.</w:t>
      </w:r>
    </w:p>
    <w:p w:rsidR="00AD6251" w:rsidRDefault="00AD6251" w:rsidP="00AD6251">
      <w:pPr>
        <w:pStyle w:val="a5"/>
        <w:jc w:val="both"/>
        <w:rPr>
          <w:rFonts w:ascii="Trebuchet MS" w:eastAsia="Times New Roman" w:hAnsi="Trebuchet MS" w:cs="Times New Roman"/>
          <w:color w:val="7C311A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2634615</wp:posOffset>
            </wp:positionV>
            <wp:extent cx="2372995" cy="1948180"/>
            <wp:effectExtent l="171450" t="190500" r="141605" b="166370"/>
            <wp:wrapTight wrapText="bothSides">
              <wp:wrapPolygon edited="0">
                <wp:start x="20585" y="-247"/>
                <wp:lineTo x="544" y="-385"/>
                <wp:lineTo x="-198" y="-112"/>
                <wp:lineTo x="-411" y="21276"/>
                <wp:lineTo x="1298" y="21635"/>
                <wp:lineTo x="1981" y="21779"/>
                <wp:lineTo x="10419" y="21837"/>
                <wp:lineTo x="10449" y="21628"/>
                <wp:lineTo x="21420" y="22433"/>
                <wp:lineTo x="21774" y="19935"/>
                <wp:lineTo x="21815" y="17158"/>
                <wp:lineTo x="21916" y="13964"/>
                <wp:lineTo x="21945" y="13756"/>
                <wp:lineTo x="21875" y="10526"/>
                <wp:lineTo x="21904" y="10318"/>
                <wp:lineTo x="21833" y="7088"/>
                <wp:lineTo x="21863" y="6880"/>
                <wp:lineTo x="21792" y="3650"/>
                <wp:lineTo x="21822" y="3442"/>
                <wp:lineTo x="21751" y="212"/>
                <wp:lineTo x="21781" y="4"/>
                <wp:lineTo x="20585" y="-247"/>
              </wp:wrapPolygon>
            </wp:wrapTight>
            <wp:docPr id="1" name="Рисунок 1" descr="C:\Users\Public\Pictures\Sample Pictures\оирпкп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оирпкпр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1012864">
                      <a:off x="0" y="0"/>
                      <a:ext cx="237299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150" w:rsidRPr="00096EA4">
        <w:rPr>
          <w:sz w:val="28"/>
          <w:szCs w:val="28"/>
          <w:lang w:val="ru-RU"/>
        </w:rPr>
        <w:t xml:space="preserve">        Приспособление организма к новым условиям</w:t>
      </w:r>
      <w:r w:rsidR="00731F31" w:rsidRPr="00096EA4">
        <w:rPr>
          <w:sz w:val="28"/>
          <w:szCs w:val="28"/>
          <w:lang w:val="ru-RU"/>
        </w:rPr>
        <w:t xml:space="preserve"> социального существования, к новому режиму, изменениями поведенческих реакций ребёнка – </w:t>
      </w:r>
      <w:r w:rsidR="00731F31" w:rsidRPr="00096EA4">
        <w:rPr>
          <w:color w:val="0070C0"/>
          <w:sz w:val="28"/>
          <w:szCs w:val="28"/>
          <w:lang w:val="ru-RU"/>
        </w:rPr>
        <w:t>расстройством сна, аппетита.</w:t>
      </w:r>
      <w:r w:rsidR="00731F31" w:rsidRPr="00096EA4">
        <w:rPr>
          <w:sz w:val="28"/>
          <w:szCs w:val="28"/>
          <w:lang w:val="ru-RU"/>
        </w:rPr>
        <w:t xml:space="preserve">        Адаптивные возможности ребёнка раннего возраста ограничены,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  <w:r w:rsidR="00096EA4">
        <w:rPr>
          <w:sz w:val="28"/>
          <w:szCs w:val="28"/>
          <w:lang w:val="ru-RU"/>
        </w:rPr>
        <w:t xml:space="preserve"> </w:t>
      </w:r>
      <w:r w:rsidR="00731F31" w:rsidRPr="00096EA4">
        <w:rPr>
          <w:sz w:val="28"/>
          <w:szCs w:val="28"/>
          <w:lang w:val="ru-RU"/>
        </w:rPr>
        <w:t xml:space="preserve">Процесс привыкания ребёнка к детскому саду </w:t>
      </w:r>
      <w:r w:rsidR="00096EA4">
        <w:rPr>
          <w:sz w:val="28"/>
          <w:szCs w:val="28"/>
          <w:lang w:val="ru-RU"/>
        </w:rPr>
        <w:t xml:space="preserve">довольно длительный и связан со значительным напряжением всех систем детского организма. Чтобы избежать осложнений и </w:t>
      </w:r>
      <w:r w:rsidR="00096EA4" w:rsidRPr="00096EA4">
        <w:rPr>
          <w:rFonts w:ascii="Trebuchet MS" w:eastAsia="Times New Roman" w:hAnsi="Trebuchet MS" w:cs="Times New Roman"/>
          <w:sz w:val="28"/>
          <w:szCs w:val="28"/>
          <w:lang w:val="ru-RU"/>
        </w:rPr>
        <w:t>обеспечить оптимальное течение адаптации, необходим постепенный переход ребёнка из семьи в дошкольное учреждение.</w:t>
      </w:r>
      <w:r w:rsidR="00096EA4" w:rsidRPr="00096EA4">
        <w:rPr>
          <w:rFonts w:ascii="Trebuchet MS" w:eastAsia="Times New Roman" w:hAnsi="Trebuchet MS" w:cs="Times New Roman"/>
          <w:color w:val="993300"/>
          <w:sz w:val="28"/>
          <w:szCs w:val="28"/>
          <w:lang w:val="ru-RU"/>
        </w:rPr>
        <w:t xml:space="preserve"> </w:t>
      </w:r>
      <w:r w:rsidR="001D42DA">
        <w:rPr>
          <w:color w:val="993300"/>
          <w:sz w:val="28"/>
          <w:szCs w:val="28"/>
          <w:lang w:val="ru-RU"/>
        </w:rPr>
        <w:t xml:space="preserve">Врачи и психологи различают 3 степени адаптации ребёнка: </w:t>
      </w:r>
      <w:r w:rsidR="001D42DA">
        <w:rPr>
          <w:color w:val="002060"/>
          <w:sz w:val="28"/>
          <w:szCs w:val="28"/>
          <w:u w:val="single"/>
          <w:lang w:val="ru-RU"/>
        </w:rPr>
        <w:t>лёгкую, среднюю, тяжёлую.</w:t>
      </w:r>
      <w:r w:rsidR="001D42DA">
        <w:rPr>
          <w:color w:val="002060"/>
          <w:sz w:val="28"/>
          <w:szCs w:val="28"/>
          <w:lang w:val="ru-RU"/>
        </w:rPr>
        <w:t xml:space="preserve"> </w:t>
      </w:r>
      <w:r w:rsidR="001D42DA">
        <w:rPr>
          <w:sz w:val="28"/>
          <w:szCs w:val="28"/>
          <w:lang w:val="ru-RU"/>
        </w:rPr>
        <w:t xml:space="preserve">При </w:t>
      </w:r>
      <w:r w:rsidR="001D42DA" w:rsidRPr="00B12A16">
        <w:rPr>
          <w:b/>
          <w:color w:val="0070C0"/>
          <w:sz w:val="28"/>
          <w:szCs w:val="28"/>
          <w:u w:val="single"/>
          <w:lang w:val="ru-RU"/>
        </w:rPr>
        <w:t>лёгкой адаптации</w:t>
      </w:r>
      <w:r w:rsidR="001D42DA">
        <w:rPr>
          <w:color w:val="002060"/>
          <w:sz w:val="28"/>
          <w:szCs w:val="28"/>
          <w:lang w:val="ru-RU"/>
        </w:rPr>
        <w:t xml:space="preserve"> </w:t>
      </w:r>
      <w:r w:rsidR="001D42DA">
        <w:rPr>
          <w:sz w:val="28"/>
          <w:szCs w:val="28"/>
          <w:lang w:val="ru-RU"/>
        </w:rPr>
        <w:t xml:space="preserve">– поведение ребёнка нормализуется в течение месяца. Аппетит достигает обычного уровня уже к концу первой недели, сон налаживается через 1-2 недели. Острых заболеваний не возникает. У ребёнка преобладает радостное или устойчиво-спокойное эмоциональное состояние; он </w:t>
      </w:r>
      <w:r w:rsidR="00E65B4E">
        <w:rPr>
          <w:sz w:val="28"/>
          <w:szCs w:val="28"/>
          <w:lang w:val="ru-RU"/>
        </w:rPr>
        <w:t>активно контактирует</w:t>
      </w:r>
      <w:r w:rsidR="00F62071">
        <w:rPr>
          <w:sz w:val="28"/>
          <w:szCs w:val="28"/>
          <w:lang w:val="ru-RU"/>
        </w:rPr>
        <w:t xml:space="preserve"> </w:t>
      </w:r>
      <w:proofErr w:type="gramStart"/>
      <w:r w:rsidR="00E65B4E">
        <w:rPr>
          <w:sz w:val="28"/>
          <w:szCs w:val="28"/>
          <w:lang w:val="ru-RU"/>
        </w:rPr>
        <w:t>со</w:t>
      </w:r>
      <w:proofErr w:type="gramEnd"/>
      <w:r w:rsidR="00E65B4E">
        <w:rPr>
          <w:sz w:val="28"/>
          <w:szCs w:val="28"/>
          <w:lang w:val="ru-RU"/>
        </w:rPr>
        <w:t xml:space="preserve"> взрослыми, детьми, окружающими предметами, быстро привыкает к новым условиям (незнакомый взрослый, новое помещение, общение с группой сверстников).</w:t>
      </w:r>
      <w:r w:rsidR="001D42DA">
        <w:rPr>
          <w:sz w:val="28"/>
          <w:szCs w:val="28"/>
          <w:lang w:val="ru-RU"/>
        </w:rPr>
        <w:t xml:space="preserve"> </w:t>
      </w:r>
      <w:r w:rsidR="003258F7">
        <w:rPr>
          <w:sz w:val="28"/>
          <w:szCs w:val="28"/>
          <w:lang w:val="ru-RU"/>
        </w:rPr>
        <w:t xml:space="preserve">При </w:t>
      </w:r>
      <w:r w:rsidR="003258F7" w:rsidRPr="00B12A16">
        <w:rPr>
          <w:b/>
          <w:color w:val="0070C0"/>
          <w:sz w:val="28"/>
          <w:szCs w:val="28"/>
          <w:u w:val="single"/>
          <w:lang w:val="ru-RU"/>
        </w:rPr>
        <w:t>средней адаптации</w:t>
      </w:r>
      <w:r w:rsidR="001D42DA">
        <w:rPr>
          <w:color w:val="993300"/>
          <w:sz w:val="28"/>
          <w:szCs w:val="28"/>
          <w:lang w:val="ru-RU"/>
        </w:rPr>
        <w:t xml:space="preserve"> </w:t>
      </w:r>
      <w:r w:rsidR="003258F7">
        <w:rPr>
          <w:sz w:val="28"/>
          <w:szCs w:val="28"/>
          <w:lang w:val="ru-RU"/>
        </w:rPr>
        <w:t>– сон и аппетит ребёнка восстанавливаются через 20-</w:t>
      </w:r>
      <w:r w:rsidR="009800C3">
        <w:rPr>
          <w:sz w:val="28"/>
          <w:szCs w:val="28"/>
          <w:lang w:val="ru-RU"/>
        </w:rPr>
        <w:t>4</w:t>
      </w:r>
      <w:r w:rsidR="003258F7">
        <w:rPr>
          <w:sz w:val="28"/>
          <w:szCs w:val="28"/>
          <w:lang w:val="ru-RU"/>
        </w:rPr>
        <w:t>0</w:t>
      </w:r>
      <w:r w:rsidR="009800C3">
        <w:rPr>
          <w:sz w:val="28"/>
          <w:szCs w:val="28"/>
          <w:lang w:val="ru-RU"/>
        </w:rPr>
        <w:t xml:space="preserve"> дней, настроение может быть не устойчивым.</w:t>
      </w:r>
      <w:r w:rsidR="00096EA4" w:rsidRPr="00096EA4">
        <w:rPr>
          <w:rFonts w:ascii="Trebuchet MS" w:eastAsia="Times New Roman" w:hAnsi="Trebuchet MS" w:cs="Times New Roman"/>
          <w:color w:val="993300"/>
          <w:sz w:val="28"/>
          <w:szCs w:val="28"/>
          <w:lang w:val="ru-RU"/>
        </w:rPr>
        <w:t xml:space="preserve"> </w:t>
      </w:r>
      <w:r>
        <w:rPr>
          <w:rFonts w:ascii="Trebuchet MS" w:eastAsia="Times New Roman" w:hAnsi="Trebuchet MS" w:cs="Times New Roman"/>
          <w:color w:val="993300"/>
          <w:sz w:val="28"/>
          <w:szCs w:val="28"/>
          <w:lang w:val="ru-RU"/>
        </w:rPr>
        <w:t xml:space="preserve">      </w:t>
      </w:r>
      <w:r w:rsidR="009800C3">
        <w:rPr>
          <w:rFonts w:ascii="Trebuchet MS" w:eastAsia="Times New Roman" w:hAnsi="Trebuchet MS" w:cs="Times New Roman"/>
          <w:color w:val="993300"/>
          <w:sz w:val="28"/>
          <w:szCs w:val="28"/>
          <w:lang w:val="ru-RU"/>
        </w:rPr>
        <w:t xml:space="preserve">Эмоциональное состояние ребёнка нестабильно, новый раздражитель способствует отрицательным эмоциональным реакциям. </w:t>
      </w:r>
      <w:r w:rsidR="009800C3">
        <w:rPr>
          <w:rFonts w:ascii="Trebuchet MS" w:eastAsia="Times New Roman" w:hAnsi="Trebuchet MS" w:cs="Times New Roman"/>
          <w:sz w:val="28"/>
          <w:szCs w:val="28"/>
          <w:lang w:val="ru-RU"/>
        </w:rPr>
        <w:t>Однако при поддержке близких, ребёнок проявляет познавательную и поведенческую активность, легче привыкает к новой ситуации.</w:t>
      </w:r>
      <w:r w:rsidR="00E65B4E">
        <w:rPr>
          <w:rFonts w:ascii="Trebuchet MS" w:eastAsia="Times New Roman" w:hAnsi="Trebuchet MS" w:cs="Times New Roman"/>
          <w:color w:val="993300"/>
          <w:sz w:val="28"/>
          <w:szCs w:val="28"/>
          <w:lang w:val="ru-RU"/>
        </w:rPr>
        <w:t xml:space="preserve"> </w:t>
      </w:r>
      <w:r w:rsidR="009800C3">
        <w:rPr>
          <w:rFonts w:ascii="Trebuchet MS" w:eastAsia="Times New Roman" w:hAnsi="Trebuchet MS" w:cs="Times New Roman"/>
          <w:sz w:val="28"/>
          <w:szCs w:val="28"/>
          <w:lang w:val="ru-RU"/>
        </w:rPr>
        <w:t>При</w:t>
      </w:r>
      <w:r w:rsidR="00E65B4E">
        <w:rPr>
          <w:rFonts w:ascii="Trebuchet MS" w:eastAsia="Times New Roman" w:hAnsi="Trebuchet MS" w:cs="Times New Roman"/>
          <w:color w:val="993300"/>
          <w:sz w:val="28"/>
          <w:szCs w:val="28"/>
          <w:lang w:val="ru-RU"/>
        </w:rPr>
        <w:t xml:space="preserve"> </w:t>
      </w:r>
      <w:r w:rsidR="009800C3" w:rsidRPr="00B12A16">
        <w:rPr>
          <w:rFonts w:ascii="Trebuchet MS" w:eastAsia="Times New Roman" w:hAnsi="Trebuchet MS" w:cs="Times New Roman"/>
          <w:b/>
          <w:color w:val="0070C0"/>
          <w:sz w:val="28"/>
          <w:szCs w:val="28"/>
          <w:u w:val="single"/>
          <w:lang w:val="ru-RU"/>
        </w:rPr>
        <w:t>тяжёлой адаптации</w:t>
      </w:r>
      <w:r w:rsidR="00E65B4E">
        <w:rPr>
          <w:rFonts w:ascii="Trebuchet MS" w:eastAsia="Times New Roman" w:hAnsi="Trebuchet MS" w:cs="Times New Roman"/>
          <w:color w:val="993300"/>
          <w:sz w:val="28"/>
          <w:szCs w:val="28"/>
          <w:lang w:val="ru-RU"/>
        </w:rPr>
        <w:t xml:space="preserve"> </w:t>
      </w:r>
      <w:r w:rsidR="009800C3">
        <w:rPr>
          <w:rFonts w:ascii="Trebuchet MS" w:eastAsia="Times New Roman" w:hAnsi="Trebuchet MS" w:cs="Times New Roman"/>
          <w:sz w:val="28"/>
          <w:szCs w:val="28"/>
          <w:lang w:val="ru-RU"/>
        </w:rPr>
        <w:t>– сон и аппетит ребёнка восстанавливаются через 40 и более дней. У ребёнка преобладают агрессивн</w:t>
      </w:r>
      <w:r w:rsidR="00F36710">
        <w:rPr>
          <w:rFonts w:ascii="Trebuchet MS" w:eastAsia="Times New Roman" w:hAnsi="Trebuchet MS" w:cs="Times New Roman"/>
          <w:sz w:val="28"/>
          <w:szCs w:val="28"/>
          <w:lang w:val="ru-RU"/>
        </w:rPr>
        <w:t>о-</w:t>
      </w:r>
      <w:r w:rsidR="009800C3">
        <w:rPr>
          <w:rFonts w:ascii="Trebuchet MS" w:eastAsia="Times New Roman" w:hAnsi="Trebuchet MS" w:cs="Times New Roman"/>
          <w:sz w:val="28"/>
          <w:szCs w:val="28"/>
          <w:lang w:val="ru-RU"/>
        </w:rPr>
        <w:t>разрушительные реакции</w:t>
      </w:r>
      <w:r w:rsidR="00F36710">
        <w:rPr>
          <w:rFonts w:ascii="Trebuchet MS" w:eastAsia="Times New Roman" w:hAnsi="Trebuchet MS" w:cs="Times New Roman"/>
          <w:sz w:val="28"/>
          <w:szCs w:val="28"/>
          <w:lang w:val="ru-RU"/>
        </w:rPr>
        <w:t>,</w:t>
      </w:r>
      <w:r w:rsidR="00E65B4E">
        <w:rPr>
          <w:rFonts w:ascii="Trebuchet MS" w:eastAsia="Times New Roman" w:hAnsi="Trebuchet MS" w:cs="Times New Roman"/>
          <w:color w:val="993300"/>
          <w:sz w:val="28"/>
          <w:szCs w:val="28"/>
          <w:lang w:val="ru-RU"/>
        </w:rPr>
        <w:t xml:space="preserve"> </w:t>
      </w:r>
      <w:r w:rsidR="00F36710">
        <w:rPr>
          <w:rFonts w:ascii="Trebuchet MS" w:eastAsia="Times New Roman" w:hAnsi="Trebuchet MS" w:cs="Times New Roman"/>
          <w:color w:val="993300"/>
          <w:sz w:val="28"/>
          <w:szCs w:val="28"/>
          <w:lang w:val="ru-RU"/>
        </w:rPr>
        <w:t xml:space="preserve">направленные на выход из травмирующей для него ситуации; </w:t>
      </w:r>
      <w:r w:rsidR="00F36710">
        <w:rPr>
          <w:rFonts w:ascii="Trebuchet MS" w:eastAsia="Times New Roman" w:hAnsi="Trebuchet MS" w:cs="Times New Roman"/>
          <w:sz w:val="28"/>
          <w:szCs w:val="28"/>
          <w:lang w:val="ru-RU"/>
        </w:rPr>
        <w:t>активное эмоциональное состояние (плач, негодующий крик); либо отсутствует активность при более или менее выраженных отрицательных реакциях (</w:t>
      </w:r>
      <w:r w:rsidR="00F36710">
        <w:rPr>
          <w:rFonts w:ascii="Trebuchet MS" w:eastAsia="Times New Roman" w:hAnsi="Trebuchet MS" w:cs="Times New Roman"/>
          <w:color w:val="945D4A" w:themeColor="accent5" w:themeShade="BF"/>
          <w:sz w:val="28"/>
          <w:szCs w:val="28"/>
          <w:lang w:val="ru-RU"/>
        </w:rPr>
        <w:t xml:space="preserve">тихий плач, </w:t>
      </w:r>
      <w:r w:rsidR="00F36710">
        <w:rPr>
          <w:rFonts w:ascii="Trebuchet MS" w:eastAsia="Times New Roman" w:hAnsi="Trebuchet MS" w:cs="Times New Roman"/>
          <w:color w:val="633E32" w:themeColor="accent5" w:themeShade="80"/>
          <w:sz w:val="28"/>
          <w:szCs w:val="28"/>
          <w:lang w:val="ru-RU"/>
        </w:rPr>
        <w:t xml:space="preserve">хныканье, </w:t>
      </w:r>
      <w:r w:rsidR="00F36710" w:rsidRPr="00F36710">
        <w:rPr>
          <w:rFonts w:ascii="Trebuchet MS" w:eastAsia="Times New Roman" w:hAnsi="Trebuchet MS" w:cs="Times New Roman"/>
          <w:color w:val="7C311A"/>
          <w:sz w:val="28"/>
          <w:szCs w:val="28"/>
          <w:lang w:val="ru-RU"/>
        </w:rPr>
        <w:t>пассивное подчинение</w:t>
      </w:r>
      <w:r>
        <w:rPr>
          <w:rFonts w:ascii="Trebuchet MS" w:eastAsia="Times New Roman" w:hAnsi="Trebuchet MS" w:cs="Times New Roman"/>
          <w:color w:val="7C311A"/>
          <w:sz w:val="28"/>
          <w:szCs w:val="28"/>
          <w:lang w:val="ru-RU"/>
        </w:rPr>
        <w:t xml:space="preserve">, подавленность, напряжённость). </w:t>
      </w:r>
    </w:p>
    <w:p w:rsidR="00096EA4" w:rsidRPr="00B12A16" w:rsidRDefault="00AD6251" w:rsidP="00AD6251">
      <w:pPr>
        <w:pStyle w:val="a5"/>
        <w:jc w:val="center"/>
        <w:rPr>
          <w:rFonts w:ascii="Trebuchet MS" w:eastAsia="Times New Roman" w:hAnsi="Trebuchet MS" w:cs="Times New Roman"/>
          <w:b/>
          <w:color w:val="1908B8"/>
          <w:sz w:val="36"/>
          <w:szCs w:val="36"/>
          <w:lang w:val="ru-RU"/>
        </w:rPr>
      </w:pPr>
      <w:r w:rsidRPr="00B12A16">
        <w:rPr>
          <w:rFonts w:ascii="Trebuchet MS" w:eastAsia="Times New Roman" w:hAnsi="Trebuchet MS" w:cs="Times New Roman"/>
          <w:b/>
          <w:color w:val="1908B8"/>
          <w:sz w:val="36"/>
          <w:szCs w:val="36"/>
          <w:lang w:val="ru-RU"/>
        </w:rPr>
        <w:lastRenderedPageBreak/>
        <w:t>ФАКТОРЫ, ОТ КОТОРЫХ ЗАВИСИТ ТЕЧЕНИЕ АДАПТАЦИОННОГО ПЕРИОДА</w:t>
      </w:r>
    </w:p>
    <w:p w:rsidR="00B12A16" w:rsidRDefault="00B12A16" w:rsidP="00AD6251">
      <w:pPr>
        <w:pStyle w:val="a5"/>
        <w:jc w:val="center"/>
        <w:rPr>
          <w:rFonts w:ascii="Trebuchet MS" w:eastAsia="Times New Roman" w:hAnsi="Trebuchet MS" w:cs="Times New Roman"/>
          <w:color w:val="1908B8"/>
          <w:sz w:val="28"/>
          <w:szCs w:val="28"/>
          <w:lang w:val="ru-RU"/>
        </w:rPr>
      </w:pPr>
    </w:p>
    <w:p w:rsidR="00B12A16" w:rsidRDefault="00B12A16" w:rsidP="00AD6251">
      <w:pPr>
        <w:pStyle w:val="a5"/>
        <w:jc w:val="center"/>
        <w:rPr>
          <w:rFonts w:ascii="Trebuchet MS" w:eastAsia="Times New Roman" w:hAnsi="Trebuchet MS" w:cs="Times New Roman"/>
          <w:color w:val="1908B8"/>
          <w:sz w:val="28"/>
          <w:szCs w:val="28"/>
          <w:lang w:val="ru-RU"/>
        </w:rPr>
      </w:pPr>
    </w:p>
    <w:p w:rsidR="00AD6251" w:rsidRPr="00B12A16" w:rsidRDefault="00B12A16" w:rsidP="00B12A16">
      <w:pPr>
        <w:pStyle w:val="a5"/>
        <w:numPr>
          <w:ilvl w:val="0"/>
          <w:numId w:val="1"/>
        </w:numPr>
        <w:jc w:val="both"/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</w:pPr>
      <w:r w:rsidRPr="00B12A16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>ВОЗРАСТ</w:t>
      </w:r>
    </w:p>
    <w:p w:rsidR="00B12A16" w:rsidRPr="00B12A16" w:rsidRDefault="00B12A16" w:rsidP="00B12A16">
      <w:pPr>
        <w:pStyle w:val="a5"/>
        <w:numPr>
          <w:ilvl w:val="0"/>
          <w:numId w:val="1"/>
        </w:numPr>
        <w:jc w:val="both"/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</w:pPr>
      <w:r w:rsidRPr="00B12A16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>СОСТОЯНИЕ ЗДОРОВЬЯ</w:t>
      </w:r>
    </w:p>
    <w:p w:rsidR="00B12A16" w:rsidRPr="00B12A16" w:rsidRDefault="00B12A16" w:rsidP="00B12A16">
      <w:pPr>
        <w:pStyle w:val="a5"/>
        <w:numPr>
          <w:ilvl w:val="0"/>
          <w:numId w:val="1"/>
        </w:numPr>
        <w:jc w:val="both"/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</w:pPr>
      <w:r w:rsidRPr="00B12A16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>УРОВЕНЬ РАЗВИТИЯ</w:t>
      </w:r>
    </w:p>
    <w:p w:rsidR="00B12A16" w:rsidRPr="00B12A16" w:rsidRDefault="00B12A16" w:rsidP="00B12A16">
      <w:pPr>
        <w:pStyle w:val="a5"/>
        <w:numPr>
          <w:ilvl w:val="0"/>
          <w:numId w:val="1"/>
        </w:numPr>
        <w:jc w:val="both"/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</w:pPr>
      <w:r w:rsidRPr="00B12A16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>УМЕНИЕ ОБЩАТЬСЯ СО, ВЗРОСЛЫМИ</w:t>
      </w:r>
      <w:r w:rsidR="000A28A9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 </w:t>
      </w:r>
      <w:r w:rsidRPr="00B12A16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 И СВЕРСТНИКАМИ</w:t>
      </w:r>
    </w:p>
    <w:p w:rsidR="00B12A16" w:rsidRPr="00B12A16" w:rsidRDefault="00B12A16" w:rsidP="00B12A16">
      <w:pPr>
        <w:pStyle w:val="a5"/>
        <w:numPr>
          <w:ilvl w:val="0"/>
          <w:numId w:val="1"/>
        </w:numPr>
        <w:jc w:val="both"/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</w:pPr>
      <w:r w:rsidRPr="00B12A16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>СФОРМИРОВАННОСТЬ</w:t>
      </w:r>
      <w:r w:rsidR="000A28A9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 </w:t>
      </w:r>
      <w:r w:rsidRPr="00B12A16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 ИГРОВОЙ </w:t>
      </w:r>
      <w:r w:rsidR="000A28A9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 </w:t>
      </w:r>
      <w:r w:rsidRPr="00B12A16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И </w:t>
      </w:r>
      <w:r w:rsidR="000A28A9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 </w:t>
      </w:r>
      <w:r w:rsidRPr="00B12A16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ПРЕДМЕТНОЙ </w:t>
      </w:r>
      <w:r w:rsidR="000A28A9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 </w:t>
      </w:r>
      <w:r w:rsidRPr="00B12A16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>ДЕЯТЕЛЬНОСТИ</w:t>
      </w:r>
    </w:p>
    <w:p w:rsidR="00B12A16" w:rsidRDefault="00B12A16" w:rsidP="00B12A16">
      <w:pPr>
        <w:pStyle w:val="a5"/>
        <w:numPr>
          <w:ilvl w:val="0"/>
          <w:numId w:val="1"/>
        </w:numPr>
        <w:jc w:val="both"/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</w:pPr>
      <w:r w:rsidRPr="00B12A16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>ПРИБЛИЖЁННОСТЬ ДОМАШНЕГО РЕЖИМА К УСЛОВИЯМ ДЕТСКОГО ОБРАЗОВАТЕЛЬНОГО УЧРЕЖДЕНИЯ</w:t>
      </w:r>
    </w:p>
    <w:p w:rsidR="00B12A16" w:rsidRDefault="00AD1F04" w:rsidP="00B12A16">
      <w:pPr>
        <w:pStyle w:val="a5"/>
        <w:numPr>
          <w:ilvl w:val="0"/>
          <w:numId w:val="1"/>
        </w:numPr>
        <w:jc w:val="both"/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</w:pPr>
      <w:r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 </w:t>
      </w:r>
      <w:r w:rsidR="00B12A16">
        <w:rPr>
          <w:rFonts w:ascii="Trebuchet MS" w:eastAsia="Times New Roman" w:hAnsi="Trebuchet MS" w:cs="Times New Roman"/>
          <w:noProof/>
          <w:color w:val="993300"/>
          <w:sz w:val="36"/>
          <w:szCs w:val="36"/>
          <w:lang w:val="ru-RU" w:eastAsia="ru-RU" w:bidi="ar-SA"/>
        </w:rPr>
        <w:drawing>
          <wp:inline distT="0" distB="0" distL="0" distR="0">
            <wp:extent cx="2704049" cy="1925848"/>
            <wp:effectExtent l="266700" t="419100" r="248701" b="417302"/>
            <wp:docPr id="2" name="Рисунок 1" descr="C:\Users\Public\Pictures\Sample Pictures\imagesCARAYJ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imagesCARAYJD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0325416">
                      <a:off x="0" y="0"/>
                      <a:ext cx="2703971" cy="192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noProof/>
          <w:color w:val="993300"/>
          <w:sz w:val="36"/>
          <w:szCs w:val="36"/>
          <w:lang w:val="ru-RU" w:eastAsia="ru-RU" w:bidi="ar-SA"/>
        </w:rPr>
        <w:drawing>
          <wp:inline distT="0" distB="0" distL="0" distR="0">
            <wp:extent cx="2512920" cy="1926633"/>
            <wp:effectExtent l="285750" t="400050" r="268380" b="378417"/>
            <wp:docPr id="3" name="Рисунок 2" descr="C:\Users\Public\Pictures\Sample Pictures\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555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324154">
                      <a:off x="0" y="0"/>
                      <a:ext cx="2533336" cy="194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BD7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ЭМОЦИОНАЛЬНОЕ ПЕРЕУТОМЛЕНИЕ  ОТ </w:t>
      </w:r>
      <w:r w:rsidR="00B82545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 ДОЛГОГО  НАХОЖДЕНИЯ  СРЕДИ </w:t>
      </w:r>
      <w:r w:rsidR="000A28A9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 </w:t>
      </w:r>
      <w:r w:rsidR="00B82545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>СВЕРСТНИКОВ</w:t>
      </w:r>
    </w:p>
    <w:p w:rsidR="00B82545" w:rsidRPr="00B12A16" w:rsidRDefault="00497EC5" w:rsidP="00B12A16">
      <w:pPr>
        <w:pStyle w:val="a5"/>
        <w:numPr>
          <w:ilvl w:val="0"/>
          <w:numId w:val="1"/>
        </w:numPr>
        <w:jc w:val="both"/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</w:pPr>
      <w:r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>ТЕРПЕНИЕ, ЛЮБОВЬ И ЗАБОТА РОДИТЕЛЕЙ В ПЕРИОД  АДАПТАЦИИ РЕБЁНКА  К ДОШКОЛЬНОМУ</w:t>
      </w:r>
      <w:r w:rsidR="000A28A9"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 </w:t>
      </w:r>
      <w:r>
        <w:rPr>
          <w:rFonts w:ascii="Trebuchet MS" w:eastAsia="Times New Roman" w:hAnsi="Trebuchet MS" w:cs="Times New Roman"/>
          <w:color w:val="993300"/>
          <w:sz w:val="36"/>
          <w:szCs w:val="36"/>
          <w:lang w:val="ru-RU"/>
        </w:rPr>
        <w:t xml:space="preserve"> УЧРЕЖДЕНИЮ, ГРУППЕ СВЕРСТНИКОВ, ВОСПИТАТЕЛЯМ. </w:t>
      </w:r>
    </w:p>
    <w:sectPr w:rsidR="00B82545" w:rsidRPr="00B12A16" w:rsidSect="00014156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8008E"/>
    <w:multiLevelType w:val="hybridMultilevel"/>
    <w:tmpl w:val="E0EA2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isplayBackgroundShape/>
  <w:proofState w:spelling="clean" w:grammar="clean"/>
  <w:defaultTabStop w:val="708"/>
  <w:characterSpacingControl w:val="doNotCompress"/>
  <w:compat>
    <w:useFELayout/>
  </w:compat>
  <w:rsids>
    <w:rsidRoot w:val="00CC7670"/>
    <w:rsid w:val="00014156"/>
    <w:rsid w:val="00096EA4"/>
    <w:rsid w:val="000A28A9"/>
    <w:rsid w:val="001D42DA"/>
    <w:rsid w:val="002146F7"/>
    <w:rsid w:val="00322AE4"/>
    <w:rsid w:val="003258F7"/>
    <w:rsid w:val="00354150"/>
    <w:rsid w:val="00497EC5"/>
    <w:rsid w:val="00731F31"/>
    <w:rsid w:val="00937ABA"/>
    <w:rsid w:val="009800C3"/>
    <w:rsid w:val="009A7BD7"/>
    <w:rsid w:val="00AA72CE"/>
    <w:rsid w:val="00AD1F04"/>
    <w:rsid w:val="00AD6251"/>
    <w:rsid w:val="00B12A16"/>
    <w:rsid w:val="00B40C62"/>
    <w:rsid w:val="00B82545"/>
    <w:rsid w:val="00C75BD7"/>
    <w:rsid w:val="00CC7670"/>
    <w:rsid w:val="00D80E8D"/>
    <w:rsid w:val="00DD7D07"/>
    <w:rsid w:val="00E65B4E"/>
    <w:rsid w:val="00EF5FBA"/>
    <w:rsid w:val="00F36710"/>
    <w:rsid w:val="00F6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B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7ABA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BA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ABA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ABA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ABA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ABA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ABA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AB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AB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56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937A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7ABA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37ABA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37ABA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37ABA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7ABA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7ABA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37ABA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37ABA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37ABA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37ABA"/>
    <w:rPr>
      <w:b/>
      <w:bCs/>
      <w:color w:val="628BAD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37ABA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937AB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9">
    <w:name w:val="Subtitle"/>
    <w:basedOn w:val="a"/>
    <w:next w:val="a"/>
    <w:link w:val="aa"/>
    <w:uiPriority w:val="11"/>
    <w:qFormat/>
    <w:rsid w:val="00937ABA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37ABA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b">
    <w:name w:val="Strong"/>
    <w:uiPriority w:val="22"/>
    <w:qFormat/>
    <w:rsid w:val="00937ABA"/>
    <w:rPr>
      <w:b/>
      <w:bCs/>
      <w:spacing w:val="0"/>
    </w:rPr>
  </w:style>
  <w:style w:type="character" w:styleId="ac">
    <w:name w:val="Emphasis"/>
    <w:uiPriority w:val="20"/>
    <w:qFormat/>
    <w:rsid w:val="00937ABA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d">
    <w:name w:val="List Paragraph"/>
    <w:basedOn w:val="a"/>
    <w:uiPriority w:val="34"/>
    <w:qFormat/>
    <w:rsid w:val="00937A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7ABA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37ABA"/>
    <w:rPr>
      <w:color w:val="628BAD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37ABA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937ABA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f0">
    <w:name w:val="Subtle Emphasis"/>
    <w:uiPriority w:val="19"/>
    <w:qFormat/>
    <w:rsid w:val="00937ABA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1">
    <w:name w:val="Intense Emphasis"/>
    <w:uiPriority w:val="21"/>
    <w:qFormat/>
    <w:rsid w:val="00937AB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2">
    <w:name w:val="Subtle Reference"/>
    <w:uiPriority w:val="31"/>
    <w:qFormat/>
    <w:rsid w:val="00937ABA"/>
    <w:rPr>
      <w:i/>
      <w:iCs/>
      <w:smallCaps/>
      <w:color w:val="9FB8CD" w:themeColor="accent2"/>
      <w:u w:color="9FB8CD" w:themeColor="accent2"/>
    </w:rPr>
  </w:style>
  <w:style w:type="character" w:styleId="af3">
    <w:name w:val="Intense Reference"/>
    <w:uiPriority w:val="32"/>
    <w:qFormat/>
    <w:rsid w:val="00937ABA"/>
    <w:rPr>
      <w:b/>
      <w:bCs/>
      <w:i/>
      <w:iCs/>
      <w:smallCaps/>
      <w:color w:val="9FB8CD" w:themeColor="accent2"/>
      <w:u w:color="9FB8CD" w:themeColor="accent2"/>
    </w:rPr>
  </w:style>
  <w:style w:type="character" w:styleId="af4">
    <w:name w:val="Book Title"/>
    <w:uiPriority w:val="33"/>
    <w:qFormat/>
    <w:rsid w:val="00937ABA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37A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649E-6E5C-4B7B-AB33-C96B9ADA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dcterms:created xsi:type="dcterms:W3CDTF">2013-08-29T12:33:00Z</dcterms:created>
  <dcterms:modified xsi:type="dcterms:W3CDTF">2013-09-01T04:53:00Z</dcterms:modified>
</cp:coreProperties>
</file>