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84" w:rsidRDefault="003E1184" w:rsidP="003E1184">
      <w:pPr>
        <w:spacing w:after="0"/>
        <w:jc w:val="both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2A1FE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  </w:t>
      </w:r>
      <w:r w:rsidRPr="002A1FE6">
        <w:rPr>
          <w:rFonts w:ascii="Times New Roman" w:hAnsi="Times New Roman"/>
          <w:sz w:val="36"/>
          <w:szCs w:val="36"/>
        </w:rPr>
        <w:t xml:space="preserve"> Представленная</w:t>
      </w:r>
      <w:r>
        <w:rPr>
          <w:rFonts w:ascii="Times New Roman" w:hAnsi="Times New Roman"/>
          <w:sz w:val="36"/>
          <w:szCs w:val="36"/>
        </w:rPr>
        <w:t xml:space="preserve"> рабочая программа составлена на основании программы</w:t>
      </w:r>
      <w:r w:rsidRPr="002A1FE6">
        <w:rPr>
          <w:rFonts w:ascii="Times New Roman" w:hAnsi="Times New Roman"/>
          <w:sz w:val="36"/>
          <w:szCs w:val="36"/>
        </w:rPr>
        <w:t xml:space="preserve"> Е.А. </w:t>
      </w:r>
      <w:proofErr w:type="spellStart"/>
      <w:r w:rsidRPr="002A1FE6">
        <w:rPr>
          <w:rFonts w:ascii="Times New Roman" w:hAnsi="Times New Roman"/>
          <w:sz w:val="36"/>
          <w:szCs w:val="36"/>
        </w:rPr>
        <w:t>Екжановой</w:t>
      </w:r>
      <w:proofErr w:type="spellEnd"/>
      <w:r w:rsidRPr="002A1FE6">
        <w:rPr>
          <w:rFonts w:ascii="Times New Roman" w:hAnsi="Times New Roman"/>
          <w:sz w:val="36"/>
          <w:szCs w:val="36"/>
        </w:rPr>
        <w:t xml:space="preserve">, Е.А. </w:t>
      </w:r>
      <w:proofErr w:type="spellStart"/>
      <w:r w:rsidRPr="002A1FE6">
        <w:rPr>
          <w:rFonts w:ascii="Times New Roman" w:hAnsi="Times New Roman"/>
          <w:sz w:val="36"/>
          <w:szCs w:val="36"/>
        </w:rPr>
        <w:t>Стребелевой</w:t>
      </w:r>
      <w:proofErr w:type="spellEnd"/>
      <w:r w:rsidRPr="002A1FE6">
        <w:rPr>
          <w:rFonts w:ascii="Times New Roman" w:hAnsi="Times New Roman"/>
          <w:sz w:val="36"/>
          <w:szCs w:val="36"/>
        </w:rPr>
        <w:t xml:space="preserve"> «Коррекционно-развивающее обучение и воспитание детей дошкольного возраста с нарушением интеллекта»</w:t>
      </w:r>
      <w:r>
        <w:rPr>
          <w:rFonts w:ascii="Times New Roman" w:hAnsi="Times New Roman"/>
          <w:sz w:val="36"/>
          <w:szCs w:val="36"/>
        </w:rPr>
        <w:t>, 2010 год</w:t>
      </w:r>
      <w:r w:rsidRPr="002A1FE6">
        <w:rPr>
          <w:rFonts w:ascii="Times New Roman" w:hAnsi="Times New Roman"/>
          <w:sz w:val="36"/>
          <w:szCs w:val="36"/>
        </w:rPr>
        <w:t xml:space="preserve">. Программа предназначена для проведения коррекционно-педагогической работы с детьми в возрасте от 3 до 7 (8) лет, имеющих легкую </w:t>
      </w:r>
      <w:r>
        <w:rPr>
          <w:rFonts w:ascii="Times New Roman" w:hAnsi="Times New Roman"/>
          <w:sz w:val="36"/>
          <w:szCs w:val="36"/>
        </w:rPr>
        <w:t>степень умственной отсталости</w:t>
      </w:r>
      <w:r w:rsidRPr="002A1FE6">
        <w:rPr>
          <w:rFonts w:ascii="Times New Roman" w:hAnsi="Times New Roman"/>
          <w:sz w:val="36"/>
          <w:szCs w:val="36"/>
        </w:rPr>
        <w:t xml:space="preserve"> (</w:t>
      </w:r>
      <w:r w:rsidRPr="002A1FE6">
        <w:rPr>
          <w:rFonts w:ascii="Times New Roman" w:hAnsi="Times New Roman"/>
          <w:sz w:val="36"/>
          <w:szCs w:val="36"/>
          <w:lang w:val="en-US"/>
        </w:rPr>
        <w:t>QI</w:t>
      </w:r>
      <w:r w:rsidRPr="002A1FE6">
        <w:rPr>
          <w:rFonts w:ascii="Times New Roman" w:hAnsi="Times New Roman"/>
          <w:sz w:val="36"/>
          <w:szCs w:val="36"/>
        </w:rPr>
        <w:t xml:space="preserve"> в пределах 50 – 69), а так же для детей, имеющих сложну</w:t>
      </w:r>
      <w:r>
        <w:rPr>
          <w:rFonts w:ascii="Times New Roman" w:hAnsi="Times New Roman"/>
          <w:sz w:val="36"/>
          <w:szCs w:val="36"/>
        </w:rPr>
        <w:t>ю структуру дефекта, при которой</w:t>
      </w:r>
      <w:r w:rsidRPr="002A1FE6">
        <w:rPr>
          <w:rFonts w:ascii="Times New Roman" w:hAnsi="Times New Roman"/>
          <w:sz w:val="36"/>
          <w:szCs w:val="36"/>
        </w:rPr>
        <w:t xml:space="preserve"> имеютс</w:t>
      </w:r>
      <w:r>
        <w:rPr>
          <w:rFonts w:ascii="Times New Roman" w:hAnsi="Times New Roman"/>
          <w:sz w:val="36"/>
          <w:szCs w:val="36"/>
        </w:rPr>
        <w:t>я два и более первичных дефекта</w:t>
      </w:r>
      <w:r w:rsidRPr="002A1FE6">
        <w:rPr>
          <w:rFonts w:ascii="Times New Roman" w:hAnsi="Times New Roman"/>
          <w:sz w:val="36"/>
          <w:szCs w:val="36"/>
        </w:rPr>
        <w:t>. Данная программа сост</w:t>
      </w:r>
      <w:r>
        <w:rPr>
          <w:rFonts w:ascii="Times New Roman" w:hAnsi="Times New Roman"/>
          <w:sz w:val="36"/>
          <w:szCs w:val="36"/>
        </w:rPr>
        <w:t>авлена для детей второго года обучения</w:t>
      </w:r>
      <w:r w:rsidRPr="002A1FE6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 xml:space="preserve"> </w:t>
      </w:r>
      <w:r w:rsidRPr="002A1FE6">
        <w:rPr>
          <w:rFonts w:ascii="Times New Roman" w:hAnsi="Times New Roman"/>
          <w:sz w:val="36"/>
          <w:szCs w:val="36"/>
        </w:rPr>
        <w:t>В содержание раздела «Познавательное развитие» изменений не внесено.</w:t>
      </w:r>
      <w:r w:rsidRPr="002A1FE6">
        <w:rPr>
          <w:rFonts w:ascii="Verdana" w:eastAsia="Times New Roman" w:hAnsi="Verdana"/>
          <w:color w:val="333333"/>
          <w:sz w:val="28"/>
          <w:szCs w:val="28"/>
          <w:lang w:eastAsia="ru-RU"/>
        </w:rPr>
        <w:t> </w:t>
      </w:r>
    </w:p>
    <w:p w:rsidR="003E1184" w:rsidRPr="003E1184" w:rsidRDefault="003E1184" w:rsidP="003E1184">
      <w:pPr>
        <w:spacing w:after="0"/>
        <w:jc w:val="both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36"/>
          <w:szCs w:val="36"/>
        </w:rPr>
        <w:t xml:space="preserve">       </w:t>
      </w:r>
      <w:r w:rsidRPr="003E1184">
        <w:rPr>
          <w:rFonts w:ascii="Times New Roman" w:hAnsi="Times New Roman"/>
          <w:sz w:val="36"/>
          <w:szCs w:val="36"/>
        </w:rPr>
        <w:t xml:space="preserve">Содержание программного материала учитывает общие принципы воспитания и обучения, принятые в дошкольной педагогике: научность, системность, доступность, концентричность изложения материала, повторяемость, единство требования к построению системы воспитания и обучения детей-дошкольников.      </w:t>
      </w:r>
    </w:p>
    <w:p w:rsidR="003E1184" w:rsidRDefault="003E1184" w:rsidP="003E1184">
      <w:pPr>
        <w:shd w:val="clear" w:color="auto" w:fill="FFFFFF"/>
        <w:spacing w:after="225" w:line="270" w:lineRule="atLeast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</w:t>
      </w:r>
      <w:r w:rsidRPr="002A1FE6">
        <w:rPr>
          <w:rFonts w:ascii="Times New Roman" w:hAnsi="Times New Roman"/>
          <w:sz w:val="36"/>
          <w:szCs w:val="36"/>
        </w:rPr>
        <w:t>Формирование игровой деятельности начинается с развития предметно-игровых действий, основанных на личностном интересе ребенка к той или иной игрушке или ситуации. При этом обязательно учитываются игровые предпочтения ребенка: для занятия – на первых порах индивидуального – берется любимая или хорошо знакомая ребенку игрушка</w:t>
      </w:r>
      <w:r>
        <w:rPr>
          <w:rFonts w:ascii="Times New Roman" w:hAnsi="Times New Roman"/>
          <w:sz w:val="36"/>
          <w:szCs w:val="36"/>
        </w:rPr>
        <w:t>, с которой ребенок совершает</w:t>
      </w:r>
      <w:r w:rsidRPr="002A1FE6">
        <w:rPr>
          <w:rFonts w:ascii="Times New Roman" w:hAnsi="Times New Roman"/>
          <w:sz w:val="36"/>
          <w:szCs w:val="36"/>
        </w:rPr>
        <w:t xml:space="preserve"> предметно-игровые действия по подражанию, неоднократно повторяет их и сопровождает речевыми комментариями. В последующем действие с игрушкой переходит к сюжетно-отобразительной игре. Для становления сюжетной игры детей обучают играть сначала рядом с партнером, а затем вместе со своим сверстником. Лишь постепенно детей в ходе игры объединяют в </w:t>
      </w:r>
      <w:proofErr w:type="spellStart"/>
      <w:r w:rsidRPr="002A1FE6">
        <w:rPr>
          <w:rFonts w:ascii="Times New Roman" w:hAnsi="Times New Roman"/>
          <w:sz w:val="36"/>
          <w:szCs w:val="36"/>
        </w:rPr>
        <w:t>микрогруппы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p w:rsidR="003E1184" w:rsidRPr="003E1184" w:rsidRDefault="003E1184" w:rsidP="003E1184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3E1184">
        <w:rPr>
          <w:rFonts w:ascii="Times New Roman" w:hAnsi="Times New Roman"/>
          <w:sz w:val="36"/>
          <w:szCs w:val="36"/>
        </w:rPr>
        <w:lastRenderedPageBreak/>
        <w:t xml:space="preserve">       </w:t>
      </w:r>
    </w:p>
    <w:p w:rsidR="003A69D7" w:rsidRDefault="003E1184" w:rsidP="003E1184">
      <w:pPr>
        <w:rPr>
          <w:rFonts w:ascii="Times New Roman" w:hAnsi="Times New Roman"/>
          <w:sz w:val="36"/>
          <w:szCs w:val="36"/>
        </w:rPr>
      </w:pPr>
      <w:r w:rsidRPr="003E1184">
        <w:rPr>
          <w:rFonts w:ascii="Times New Roman" w:hAnsi="Times New Roman"/>
          <w:sz w:val="36"/>
          <w:szCs w:val="36"/>
        </w:rPr>
        <w:t xml:space="preserve">    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3E1184">
        <w:rPr>
          <w:rFonts w:ascii="Times New Roman" w:hAnsi="Times New Roman"/>
          <w:sz w:val="36"/>
          <w:szCs w:val="36"/>
        </w:rPr>
        <w:t>Занятия по ознакомлению включают в себя</w:t>
      </w:r>
      <w:r>
        <w:rPr>
          <w:rFonts w:ascii="Times New Roman" w:hAnsi="Times New Roman"/>
          <w:sz w:val="36"/>
          <w:szCs w:val="36"/>
        </w:rPr>
        <w:t>:</w:t>
      </w:r>
      <w:r w:rsidRPr="003E1184">
        <w:rPr>
          <w:rFonts w:ascii="Times New Roman" w:hAnsi="Times New Roman"/>
          <w:sz w:val="36"/>
          <w:szCs w:val="36"/>
        </w:rPr>
        <w:t xml:space="preserve"> ознакомление с явлениями социальной жизни; ознакомление с предметным миром, созданным человеком; ознакомление с явлениями живой и неживой природы</w:t>
      </w:r>
    </w:p>
    <w:p w:rsidR="003E1184" w:rsidRPr="004D23B2" w:rsidRDefault="003E1184" w:rsidP="003E1184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</w:t>
      </w:r>
      <w:bookmarkStart w:id="0" w:name="_GoBack"/>
      <w:bookmarkEnd w:id="0"/>
      <w:r w:rsidRPr="002A1F52">
        <w:rPr>
          <w:rFonts w:ascii="Times New Roman" w:hAnsi="Times New Roman"/>
          <w:sz w:val="36"/>
          <w:szCs w:val="36"/>
        </w:rPr>
        <w:t>Математическое развитие дошкольника идет в единстве с процессом развития восприятия, овладения речью и развитием наглядных форм мышления. Работа с детьми дошкольного возраста по формированию количественных представлений начинается с заданий на подбор и объединение предметов по определенному признаку – с самого начального этапа развития представлений о множестве. Основной задачей данного раздела является обучение детей сравнивать, устанавливать соответствие между различными множествами и элементами множеств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3E1184" w:rsidRDefault="003E1184" w:rsidP="003E1184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3E1184" w:rsidRDefault="003E1184" w:rsidP="003E1184"/>
    <w:sectPr w:rsidR="003E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93"/>
    <w:rsid w:val="003A69D7"/>
    <w:rsid w:val="003E1184"/>
    <w:rsid w:val="004A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2013-10-04T03:21:00Z</dcterms:created>
  <dcterms:modified xsi:type="dcterms:W3CDTF">2013-10-04T03:26:00Z</dcterms:modified>
</cp:coreProperties>
</file>