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3B" w:rsidRPr="00B6253B" w:rsidRDefault="00B6253B" w:rsidP="004D2A71">
      <w:pPr>
        <w:jc w:val="center"/>
        <w:rPr>
          <w:rFonts w:ascii="Tahoma" w:hAnsi="Tahoma" w:cs="Tahoma"/>
          <w:color w:val="000000"/>
          <w:sz w:val="40"/>
          <w:szCs w:val="40"/>
        </w:rPr>
      </w:pPr>
      <w:r w:rsidRPr="00B6253B">
        <w:rPr>
          <w:rFonts w:ascii="Tahoma" w:hAnsi="Tahoma" w:cs="Tahoma"/>
          <w:color w:val="000000"/>
          <w:sz w:val="40"/>
          <w:szCs w:val="40"/>
        </w:rPr>
        <w:t>Картотека  игр для сенсорного развития</w:t>
      </w:r>
    </w:p>
    <w:p w:rsidR="00B6253B" w:rsidRDefault="00B6253B" w:rsidP="00B6253B">
      <w:pPr>
        <w:rPr>
          <w:rFonts w:ascii="Tahoma" w:hAnsi="Tahoma" w:cs="Tahoma"/>
          <w:color w:val="000000"/>
          <w:sz w:val="40"/>
          <w:szCs w:val="40"/>
        </w:rPr>
      </w:pPr>
    </w:p>
    <w:p w:rsidR="004D2A71" w:rsidRDefault="004D2A71" w:rsidP="004D2A71">
      <w:pPr>
        <w:rPr>
          <w:rFonts w:ascii="Tahoma" w:hAnsi="Tahoma" w:cs="Tahoma"/>
          <w:color w:val="000000"/>
          <w:sz w:val="40"/>
          <w:szCs w:val="40"/>
        </w:rPr>
      </w:pPr>
      <w:r>
        <w:rPr>
          <w:rFonts w:ascii="Arial" w:hAnsi="Arial" w:cs="Arial"/>
          <w:noProof/>
          <w:color w:val="005FC5"/>
          <w:sz w:val="20"/>
          <w:szCs w:val="20"/>
          <w:shd w:val="clear" w:color="auto" w:fill="FAFAFA"/>
          <w:lang w:eastAsia="ru-RU"/>
        </w:rPr>
        <w:drawing>
          <wp:inline distT="0" distB="0" distL="0" distR="0" wp14:anchorId="1C24C057" wp14:editId="39BE5DBA">
            <wp:extent cx="2743200" cy="2057400"/>
            <wp:effectExtent l="0" t="0" r="0" b="0"/>
            <wp:docPr id="17" name="Рисунок 17" descr="http://vospityvaem.ru/images/upload/sensornoe-vospitanie-doshkol-nikov_0_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spityvaem.ru/images/upload/sensornoe-vospitanie-doshkol-nikov_0_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40"/>
          <w:szCs w:val="40"/>
        </w:rPr>
        <w:t xml:space="preserve">                </w:t>
      </w:r>
      <w:r>
        <w:rPr>
          <w:rFonts w:ascii="Arial" w:hAnsi="Arial" w:cs="Arial"/>
          <w:noProof/>
          <w:color w:val="005FC5"/>
          <w:sz w:val="17"/>
          <w:szCs w:val="17"/>
          <w:lang w:eastAsia="ru-RU"/>
        </w:rPr>
        <w:drawing>
          <wp:inline distT="0" distB="0" distL="0" distR="0" wp14:anchorId="7D26C63B" wp14:editId="012941C4">
            <wp:extent cx="2562704" cy="2047875"/>
            <wp:effectExtent l="0" t="0" r="9525" b="0"/>
            <wp:docPr id="18" name="popup_img" descr="http://go1.imgsmail.ru/imgpreview?key=http%3A//mam.at.ua/_ph/54/2/719115776.jpg&amp;mb=imgdb_preview_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go1.imgsmail.ru/imgpreview?key=http%3A//mam.at.ua/_ph/54/2/719115776.jpg&amp;mb=imgdb_preview_3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704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A71" w:rsidRDefault="004D2A71" w:rsidP="00B6253B">
      <w:pPr>
        <w:rPr>
          <w:rFonts w:ascii="Tahoma" w:hAnsi="Tahoma" w:cs="Tahoma"/>
          <w:color w:val="000000"/>
          <w:sz w:val="40"/>
          <w:szCs w:val="40"/>
        </w:rPr>
      </w:pPr>
    </w:p>
    <w:p w:rsidR="004D2A71" w:rsidRPr="00B6253B" w:rsidRDefault="004D2A71" w:rsidP="00B6253B">
      <w:pPr>
        <w:rPr>
          <w:rFonts w:ascii="Tahoma" w:hAnsi="Tahoma" w:cs="Tahoma"/>
          <w:color w:val="000000"/>
          <w:sz w:val="40"/>
          <w:szCs w:val="40"/>
        </w:rPr>
      </w:pPr>
    </w:p>
    <w:p w:rsidR="004D2A71" w:rsidRDefault="00B6253B" w:rsidP="004D2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359">
        <w:rPr>
          <w:rFonts w:ascii="Times New Roman" w:hAnsi="Times New Roman" w:cs="Times New Roman"/>
          <w:sz w:val="28"/>
          <w:szCs w:val="28"/>
        </w:rPr>
        <w:t>Растопим лёд</w:t>
      </w:r>
      <w:proofErr w:type="gramStart"/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C0359">
        <w:rPr>
          <w:rFonts w:ascii="Times New Roman" w:hAnsi="Times New Roman" w:cs="Times New Roman"/>
          <w:sz w:val="28"/>
          <w:szCs w:val="28"/>
        </w:rPr>
        <w:t xml:space="preserve">оложите в ложку лед и дайте малышу потрогать, какой он холодный. Подержите ложку над огнем конфорки или над пламенем свечи. Понаблюдайте вместе с ребенком, как тает лёд. Когда он превратится в воду, предложите малышу потрогать теперь воду и убедиться, что она теплее льда. ВНИМАНИЕ! Проводя этот опыт – будьте осторожны, чтобы малыш не ожегся. </w:t>
      </w:r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Достань камушки</w:t>
      </w:r>
      <w:proofErr w:type="gramStart"/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C0359">
        <w:rPr>
          <w:rFonts w:ascii="Times New Roman" w:hAnsi="Times New Roman" w:cs="Times New Roman"/>
          <w:sz w:val="28"/>
          <w:szCs w:val="28"/>
        </w:rPr>
        <w:t>месте с ребенком положите на дно миски камушки (обратите внимание, что они сухие), присыпьте их песком и залейте водой. Предложите малышу доставать по камушку (обратите внимание ребенка, что камушек стал грязным и мокрым), промывать его от песка в воде и выкладывать на тарелку или поднос.</w:t>
      </w:r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Цветная водичка</w:t>
      </w:r>
      <w:proofErr w:type="gramStart"/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C0359">
        <w:rPr>
          <w:rFonts w:ascii="Times New Roman" w:hAnsi="Times New Roman" w:cs="Times New Roman"/>
          <w:sz w:val="28"/>
          <w:szCs w:val="28"/>
        </w:rPr>
        <w:t xml:space="preserve">риготовьте четыре 0,5-литровые прозрачные пластиковые бутылки, наполните их до половины водой. Внутрь крышек (пока малыш не видит) положите гуашевую краску одного цвета (примерно половину чайной ложки) и закройте бутылку. Скажите малышу: «Смотри, вода чистая и прозрачная. А теперь (потрясите первую бутылку) - вода стала красная». То же самое проделайте с остальными бутылками с водой. </w:t>
      </w:r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</w:r>
    </w:p>
    <w:p w:rsidR="00116A63" w:rsidRDefault="00B6253B" w:rsidP="004D2A7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C0359">
        <w:rPr>
          <w:rFonts w:ascii="Times New Roman" w:hAnsi="Times New Roman" w:cs="Times New Roman"/>
          <w:sz w:val="28"/>
          <w:szCs w:val="28"/>
        </w:rPr>
        <w:lastRenderedPageBreak/>
        <w:t>Смешиваем краски</w:t>
      </w:r>
      <w:proofErr w:type="gramStart"/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C0359">
        <w:rPr>
          <w:rFonts w:ascii="Times New Roman" w:hAnsi="Times New Roman" w:cs="Times New Roman"/>
          <w:sz w:val="28"/>
          <w:szCs w:val="28"/>
        </w:rPr>
        <w:t xml:space="preserve"> стакан с водой с помощью кисточки добавьте красную краску (лучше акварельную), а затем жёлтую. Понаблюдайте, какой цвет получился. Добавьте ещё один цвет, например синий и т.д. Когда вода станет совсем мутной, можно поиграть в следующую игру. Пока ребенок не видит, вы должны положить в стакан какой-то предмет (камень, колечко, маленькую металлическую машинку и т.п.), а малыш, рассматривая неясный силуэт, должен угадать, что в банке. </w:t>
      </w:r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Вода в сите</w:t>
      </w:r>
      <w:proofErr w:type="gramStart"/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C0359">
        <w:rPr>
          <w:rFonts w:ascii="Times New Roman" w:hAnsi="Times New Roman" w:cs="Times New Roman"/>
          <w:sz w:val="28"/>
          <w:szCs w:val="28"/>
        </w:rPr>
        <w:t>опробуйте вместе с ребенком удержать воду в сите, дуршлаге или стаканчике с дырочками. Во время купания можно дать такой предмет малышу в ванну, чтобы он мог черпать им воду и наблюдать, как она выливается.</w:t>
      </w:r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Тонет – не тонет</w:t>
      </w:r>
      <w:proofErr w:type="gramStart"/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C0359">
        <w:rPr>
          <w:rFonts w:ascii="Times New Roman" w:hAnsi="Times New Roman" w:cs="Times New Roman"/>
          <w:sz w:val="28"/>
          <w:szCs w:val="28"/>
        </w:rPr>
        <w:t>оэкспериментируйте с ребенком, какие предметы тонут в воде (камень, ложка, железная машинка), а какие нет (мячик, резиновая игрушка, пластмассовый кораблик, перышко, деревянная палочка).</w:t>
      </w:r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Ящик и мешок</w:t>
      </w:r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Ребенку надо разложить твердые предметы (кубик, книжку, машинку, матрешку, стаканчик и т.п.) - в пластмассовый ящик, а мягкие игрушки - в мешок. Обратите внимание ребенка, что твердые предметы стучат, а мягкие - не стучат.</w:t>
      </w:r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Два медвежонка</w:t>
      </w:r>
      <w:proofErr w:type="gramStart"/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C0359">
        <w:rPr>
          <w:rFonts w:ascii="Times New Roman" w:hAnsi="Times New Roman" w:cs="Times New Roman"/>
          <w:sz w:val="28"/>
          <w:szCs w:val="28"/>
        </w:rPr>
        <w:t>окажите малышу двух медвежат одного размера, из пластмассы – твердого, а из плюша – мягкого. Расскажите, что твердый громко стучит и не сминается, а мягкий - не стучит и легко сминается. Затем дайте ребенку небольшую коробку, и пусть он попробует положить в неё пластмассового медведя (не получится) и мягкого (получится).</w:t>
      </w:r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Волшебный мешочек</w:t>
      </w:r>
      <w:proofErr w:type="gramStart"/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C0359">
        <w:rPr>
          <w:rFonts w:ascii="Times New Roman" w:hAnsi="Times New Roman" w:cs="Times New Roman"/>
          <w:sz w:val="28"/>
          <w:szCs w:val="28"/>
        </w:rPr>
        <w:t xml:space="preserve">оложите в тряпочный мешок предметы, которые легко различить на ощупь: помпон из шерстяных ниток, зубную щетку, маленький мячик с пупырышками, кусочек меха, шарик из фольги, губку для посуды, грецкий орех и т.д. Малышу надо опускать руку в мешок, и, прежде чем доставать предмет, называть его. </w:t>
      </w:r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lastRenderedPageBreak/>
        <w:br/>
        <w:t>Игры с фольгой</w:t>
      </w:r>
      <w:proofErr w:type="gramStart"/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EC0359">
        <w:rPr>
          <w:rFonts w:ascii="Times New Roman" w:hAnsi="Times New Roman" w:cs="Times New Roman"/>
          <w:sz w:val="28"/>
          <w:szCs w:val="28"/>
        </w:rPr>
        <w:t xml:space="preserve">айте ребенку небольшой кусочек фольги. Покажите, как можно её смять, сделав шарик, а затем опять расправить. Из фольги можно сворачивать червячков, гусениц, лебедей и т.п. </w:t>
      </w:r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Холодно – горячо</w:t>
      </w:r>
      <w:proofErr w:type="gramStart"/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EC0359">
        <w:rPr>
          <w:rFonts w:ascii="Times New Roman" w:hAnsi="Times New Roman" w:cs="Times New Roman"/>
          <w:sz w:val="28"/>
          <w:szCs w:val="28"/>
        </w:rPr>
        <w:t xml:space="preserve">бращайте внимание ребенка на холодные (снег, сок из холодильника, вода), теплые (батареи) и горячие предметы (огонь, утюг, чайник). </w:t>
      </w:r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</w:r>
    </w:p>
    <w:p w:rsidR="004D2A71" w:rsidRDefault="00B6253B" w:rsidP="004D2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359">
        <w:rPr>
          <w:rFonts w:ascii="Times New Roman" w:hAnsi="Times New Roman" w:cs="Times New Roman"/>
          <w:sz w:val="28"/>
          <w:szCs w:val="28"/>
        </w:rPr>
        <w:t>Тяжелее – легче</w:t>
      </w:r>
      <w:proofErr w:type="gramStart"/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C0359">
        <w:rPr>
          <w:rFonts w:ascii="Times New Roman" w:hAnsi="Times New Roman" w:cs="Times New Roman"/>
          <w:sz w:val="28"/>
          <w:szCs w:val="28"/>
        </w:rPr>
        <w:t>оложите на одну ладонь ребенка тяжелый предмет (металлическую машинку, мыло, небольшую книжку в плотной обложке), а на другую легкий предмет (маленький шарик, кубик, матрешку и т.п.). Спросите ребенка, в какой руке предмет тяжелее, а в какой легче.</w:t>
      </w:r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Что спряталось?</w:t>
      </w:r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Разложите на столе различные объемные игрушки или небольшие предметы (погремушка, мячик, кубик, мыло, книга и др.). Накройте сверху тонкой, но непрозрачной матерчатой салфеткой. Ребенку нужно через салфетку на ощупь определить предметы и назвать их.</w:t>
      </w:r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Из чего сделан этот предмет?</w:t>
      </w:r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C0359">
        <w:rPr>
          <w:rFonts w:ascii="Times New Roman" w:hAnsi="Times New Roman" w:cs="Times New Roman"/>
          <w:sz w:val="28"/>
          <w:szCs w:val="28"/>
        </w:rPr>
        <w:t>Познакомьте ребенка с материалами, из которых сделаны различные предметы: стакан – из стекла, кубик – из дерева, вилка – из металла (для ребенка можно сказать, что она из железа, железная), деталь конструктора – из пластмассы, игрушка – из меха, мяч – из резины, ваза – из глины и т.д.</w:t>
      </w:r>
      <w:proofErr w:type="gramEnd"/>
      <w:r w:rsidRPr="00EC0359">
        <w:rPr>
          <w:rFonts w:ascii="Times New Roman" w:hAnsi="Times New Roman" w:cs="Times New Roman"/>
          <w:sz w:val="28"/>
          <w:szCs w:val="28"/>
        </w:rPr>
        <w:t xml:space="preserve"> Можно предложить ребенку подобрать пары: деревянный кубик и деревянная матрешка, металлическая вилка и металлическая ложка и т.д.</w:t>
      </w:r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</w:r>
    </w:p>
    <w:p w:rsidR="004D2A71" w:rsidRDefault="004D2A71" w:rsidP="004D2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A71" w:rsidRDefault="004D2A71" w:rsidP="004D2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53B" w:rsidRPr="00EC0359" w:rsidRDefault="00B6253B" w:rsidP="004D2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359">
        <w:rPr>
          <w:rFonts w:ascii="Times New Roman" w:hAnsi="Times New Roman" w:cs="Times New Roman"/>
          <w:sz w:val="28"/>
          <w:szCs w:val="28"/>
        </w:rPr>
        <w:lastRenderedPageBreak/>
        <w:t>Свеча</w:t>
      </w:r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 xml:space="preserve">ВНИМАНИЕ! Экспериментируя со свечой, соблюдайте осторожность. Зажгите свечу, предложите ребенку подуть на неё. Понаблюдайте, как от погашенной свечи поднимается дымок. Этим дымком можно нарисовать в воздухе колечки. Обратите внимание ребенка на запах. В следующий раз можно опустить горячую свечу в миску с водой и послушать её шипение. </w:t>
      </w:r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Театр теней</w:t>
      </w:r>
      <w:proofErr w:type="gramStart"/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EC0359">
        <w:rPr>
          <w:rFonts w:ascii="Times New Roman" w:hAnsi="Times New Roman" w:cs="Times New Roman"/>
          <w:sz w:val="28"/>
          <w:szCs w:val="28"/>
        </w:rPr>
        <w:t xml:space="preserve">огда в комнате будет темно, направьте свет от настольной лампы на стену. Кистями рук покажите летящую птицу, зайчика, крокодила, мордочку лающей собачки и т.д. </w:t>
      </w:r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Парные лоскутки</w:t>
      </w:r>
      <w:proofErr w:type="gramStart"/>
      <w:r w:rsidRPr="00EC0359">
        <w:rPr>
          <w:rFonts w:ascii="Times New Roman" w:hAnsi="Times New Roman" w:cs="Times New Roman"/>
          <w:sz w:val="28"/>
          <w:szCs w:val="28"/>
        </w:rPr>
        <w:br/>
      </w:r>
      <w:r w:rsidRPr="00EC035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C0359">
        <w:rPr>
          <w:rFonts w:ascii="Times New Roman" w:hAnsi="Times New Roman" w:cs="Times New Roman"/>
          <w:sz w:val="28"/>
          <w:szCs w:val="28"/>
        </w:rPr>
        <w:t>риготовьте парные кусочки ткани: велюр, лён, ситец, мех, атлас и т.п. Малышу надо закрыть глаза и на ощупь найти одинаковые лоскутки.</w:t>
      </w:r>
    </w:p>
    <w:p w:rsidR="00B6253B" w:rsidRDefault="00B6253B" w:rsidP="00B6253B">
      <w:pPr>
        <w:rPr>
          <w:rFonts w:ascii="Tahoma" w:hAnsi="Tahoma" w:cs="Tahoma"/>
          <w:color w:val="000000"/>
          <w:sz w:val="17"/>
          <w:szCs w:val="17"/>
        </w:rPr>
      </w:pPr>
    </w:p>
    <w:p w:rsidR="00CD6045" w:rsidRPr="004B4BBB" w:rsidRDefault="00CD6045" w:rsidP="004D2A71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ahoma"/>
          <w:color w:val="000000"/>
          <w:sz w:val="25"/>
          <w:szCs w:val="25"/>
          <w:lang w:eastAsia="ru-RU"/>
        </w:rPr>
      </w:pPr>
      <w:r w:rsidRPr="004B4BBB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СЕНСОРНЫЕ ПАКЕТЫ</w:t>
      </w:r>
      <w:r w:rsidRPr="004B4BBB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r w:rsidRPr="004B4BBB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наполните плотные полиэтиленовые пакеты самыми дешевыми гелем для волос,</w:t>
      </w:r>
      <w:r w:rsidR="00EC0359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                 </w:t>
      </w:r>
      <w:r w:rsidRPr="004B4BBB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гелем для душа (гель для душа будет давать пену),</w:t>
      </w:r>
      <w:r w:rsidR="00EC0359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                                                                            </w:t>
      </w:r>
      <w:r w:rsidRPr="004B4BBB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пеной для брить</w:t>
      </w:r>
      <w:proofErr w:type="gramStart"/>
      <w:r w:rsidRPr="004B4BBB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я(</w:t>
      </w:r>
      <w:proofErr w:type="gramEnd"/>
      <w:r w:rsidRPr="004B4BBB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игрушки придется искать),</w:t>
      </w:r>
      <w:r w:rsidR="00EC0359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</w:t>
      </w:r>
      <w:r w:rsidRPr="004B4BBB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подкрасьте пищевыми красителями,</w:t>
      </w:r>
      <w:r w:rsidR="00EC0359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</w:t>
      </w:r>
      <w:r w:rsidRPr="004B4BBB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добавьте мелких игрушек,</w:t>
      </w:r>
      <w:r w:rsidR="00EC0359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</w:t>
      </w:r>
      <w:r w:rsidRPr="004B4BBB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блесток и т.</w:t>
      </w:r>
      <w:r w:rsidR="00EC0359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</w:t>
      </w:r>
      <w:r w:rsidRPr="004B4BBB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п,</w:t>
      </w:r>
      <w:r w:rsidR="00EC0359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</w:t>
      </w:r>
      <w:r w:rsidRPr="004B4BBB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заклейте край скотчем.</w:t>
      </w:r>
    </w:p>
    <w:p w:rsidR="00CD6045" w:rsidRPr="004B4BBB" w:rsidRDefault="00CD6045" w:rsidP="00CD604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785877" w:rsidRDefault="0047172D" w:rsidP="0047172D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14B4FAB1" wp14:editId="4B5F88A6">
            <wp:extent cx="3464588" cy="3152775"/>
            <wp:effectExtent l="0" t="0" r="2540" b="0"/>
            <wp:docPr id="21" name="Рисунок 21" descr="Сенсорное развитие детей раннего возраст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енсорное развитие детей раннего возраст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88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noProof/>
          <w:vanish/>
          <w:color w:val="005FC5"/>
          <w:sz w:val="20"/>
          <w:szCs w:val="20"/>
          <w:shd w:val="clear" w:color="auto" w:fill="FAFAFA"/>
          <w:lang w:eastAsia="ru-RU"/>
        </w:rPr>
        <w:drawing>
          <wp:inline distT="0" distB="0" distL="0" distR="0" wp14:anchorId="75AEB92B" wp14:editId="1E592A97">
            <wp:extent cx="6645910" cy="6060289"/>
            <wp:effectExtent l="0" t="0" r="2540" b="0"/>
            <wp:docPr id="20" name="Рисунок 20" descr="http://daunsindrom.ru/wp-content/uploads/2011/12/sensornaya-komnata-2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aunsindrom.ru/wp-content/uploads/2011/12/sensornaya-komnata-2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6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A71">
        <w:rPr>
          <w:rFonts w:ascii="Arial" w:hAnsi="Arial" w:cs="Arial"/>
          <w:noProof/>
          <w:vanish/>
          <w:color w:val="005FC5"/>
          <w:sz w:val="20"/>
          <w:szCs w:val="20"/>
          <w:shd w:val="clear" w:color="auto" w:fill="FAFAFA"/>
          <w:lang w:eastAsia="ru-RU"/>
        </w:rPr>
        <w:drawing>
          <wp:inline distT="0" distB="0" distL="0" distR="0" wp14:anchorId="620F1B5F" wp14:editId="237DE492">
            <wp:extent cx="6645910" cy="6060289"/>
            <wp:effectExtent l="0" t="0" r="2540" b="0"/>
            <wp:docPr id="19" name="Рисунок 19" descr="http://daunsindrom.ru/wp-content/uploads/2011/12/sensornaya-komnata-2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unsindrom.ru/wp-content/uploads/2011/12/sensornaya-komnata-2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6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5877" w:rsidSect="00EC0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3B"/>
    <w:rsid w:val="00116A63"/>
    <w:rsid w:val="0047172D"/>
    <w:rsid w:val="004D2A71"/>
    <w:rsid w:val="00785877"/>
    <w:rsid w:val="00B6253B"/>
    <w:rsid w:val="00CD6045"/>
    <w:rsid w:val="00EC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unsindrom.ru/wp-content/uploads/2011/12/sensornaya-komnata-2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vospityvaem.ru/doshkolnik/sensornoe-vospitanie-doshkol-nikov.html" TargetMode="External"/><Relationship Id="rId10" Type="http://schemas.openxmlformats.org/officeDocument/2006/relationships/hyperlink" Target="http://ecoplant.kiev.ua/sensornoe-razvitie-detej-rannego-vozrast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</cp:revision>
  <dcterms:created xsi:type="dcterms:W3CDTF">2013-12-06T22:37:00Z</dcterms:created>
  <dcterms:modified xsi:type="dcterms:W3CDTF">2013-12-07T19:43:00Z</dcterms:modified>
</cp:coreProperties>
</file>