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B" w:rsidRPr="007901EB" w:rsidRDefault="007901EB" w:rsidP="007901EB">
      <w:pPr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 xml:space="preserve">«РУССКИЕ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1EB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01EB">
        <w:rPr>
          <w:rFonts w:ascii="Times New Roman" w:hAnsi="Times New Roman" w:cs="Times New Roman"/>
          <w:sz w:val="28"/>
          <w:szCs w:val="28"/>
        </w:rPr>
        <w:t xml:space="preserve"> ИГРЫ - ДОШКОЛЬНИКАМ»</w:t>
      </w:r>
    </w:p>
    <w:p w:rsid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 xml:space="preserve">В течение исторического пути у каждого народа складываются свои самобытные черты национальной культуры. Помочь детям постичь своеобразие, красоту, гармонию культур разных народов призваны народные подвижные игры. В этом заключается большое познавательное и воспитательное значение национальных игр. Более того, совершенно очевидно, что знакомство с культурными традициями совершенствует эстетический вкус у детей. Национальные игры играют большую роль и в физическом развитии детей. Они воспитывают волю, мужество, стремление к победе. Немаловажным будет замечание о том, что народные подвижные игры явились основой всех последующих игр. 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веселью, удальству.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Особенно популярными и любимыми были такие игры, как горелки, русская лапта, жмурки, городки, игры с мячом. Игра</w:t>
      </w:r>
      <w:proofErr w:type="gramStart"/>
      <w:r w:rsidRPr="007901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01EB">
        <w:rPr>
          <w:rFonts w:ascii="Times New Roman" w:hAnsi="Times New Roman" w:cs="Times New Roman"/>
          <w:sz w:val="28"/>
          <w:szCs w:val="28"/>
        </w:rPr>
        <w:t xml:space="preserve"> жмурки была распространена во многих областях России и имела разные названия: "Слепая сковорода", "</w:t>
      </w:r>
      <w:proofErr w:type="spellStart"/>
      <w:r w:rsidRPr="007901EB">
        <w:rPr>
          <w:rFonts w:ascii="Times New Roman" w:hAnsi="Times New Roman" w:cs="Times New Roman"/>
          <w:sz w:val="28"/>
          <w:szCs w:val="28"/>
        </w:rPr>
        <w:t>Жмачки</w:t>
      </w:r>
      <w:proofErr w:type="spellEnd"/>
      <w:r w:rsidRPr="007901EB">
        <w:rPr>
          <w:rFonts w:ascii="Times New Roman" w:hAnsi="Times New Roman" w:cs="Times New Roman"/>
          <w:sz w:val="28"/>
          <w:szCs w:val="28"/>
        </w:rPr>
        <w:t xml:space="preserve">", "Куриная слепота", "Кривой петух" и т.д. Прежде чем начинать игру, дети хором вели разговор с водящим: "Кот, кот, на чём стоишь?" - "На квашне". - "Что в квашне?" - "Квас!" - "Лови мышей, а не нас!" Поговорят так с водящим, да </w:t>
      </w:r>
      <w:proofErr w:type="spellStart"/>
      <w:r w:rsidRPr="007901EB">
        <w:rPr>
          <w:rFonts w:ascii="Times New Roman" w:hAnsi="Times New Roman" w:cs="Times New Roman"/>
          <w:sz w:val="28"/>
          <w:szCs w:val="28"/>
        </w:rPr>
        <w:t>ешё</w:t>
      </w:r>
      <w:proofErr w:type="spellEnd"/>
      <w:r w:rsidRPr="007901EB">
        <w:rPr>
          <w:rFonts w:ascii="Times New Roman" w:hAnsi="Times New Roman" w:cs="Times New Roman"/>
          <w:sz w:val="28"/>
          <w:szCs w:val="28"/>
        </w:rPr>
        <w:t xml:space="preserve"> заставят его несколько раз повернуться на одном месте, и только после этого он начинает искать играющих, как правило, с закрытыми, зажмуренными глазами.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 xml:space="preserve">Немало таких игр, где успех играющих </w:t>
      </w:r>
      <w:proofErr w:type="gramStart"/>
      <w:r w:rsidRPr="007901EB">
        <w:rPr>
          <w:rFonts w:ascii="Times New Roman" w:hAnsi="Times New Roman" w:cs="Times New Roman"/>
          <w:sz w:val="28"/>
          <w:szCs w:val="28"/>
        </w:rPr>
        <w:t>зависел</w:t>
      </w:r>
      <w:proofErr w:type="gramEnd"/>
      <w:r w:rsidRPr="007901EB">
        <w:rPr>
          <w:rFonts w:ascii="Times New Roman" w:hAnsi="Times New Roman" w:cs="Times New Roman"/>
          <w:sz w:val="28"/>
          <w:szCs w:val="28"/>
        </w:rPr>
        <w:t xml:space="preserve"> прежде всего от умения точно бросить биту, сбить городки, поймать мяч или попасть мячом в цель (городки, лапта и т.д.).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Одни игры имеют сюжет, правила их тесно связаны с сюжетом (например, "Коршун", "Курочка", "Гуси-лебеди", "Стадо"). В играх типа "Много троих, хватит двоих", "Горячее место" сюжет и роли отсутствуют, всё внимание детей направлено на движение и правила. Есть игры, в которых сюжет и действия играющих обусловлены текстом. В игре "Краски" покупатель переговаривается с водящим: "Тук-тук!" - "Кто там?" - "Покупатель". - "Зачем пришёл?" - "За краской". - "За какой?" - "За голубой".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EB">
        <w:rPr>
          <w:rFonts w:ascii="Times New Roman" w:hAnsi="Times New Roman" w:cs="Times New Roman"/>
          <w:sz w:val="28"/>
          <w:szCs w:val="28"/>
        </w:rPr>
        <w:t>Привлекательны</w:t>
      </w:r>
      <w:proofErr w:type="gramEnd"/>
      <w:r w:rsidRPr="007901EB">
        <w:rPr>
          <w:rFonts w:ascii="Times New Roman" w:hAnsi="Times New Roman" w:cs="Times New Roman"/>
          <w:sz w:val="28"/>
          <w:szCs w:val="28"/>
        </w:rPr>
        <w:t xml:space="preserve"> для детей в русских играх различные </w:t>
      </w:r>
      <w:proofErr w:type="spellStart"/>
      <w:r w:rsidRPr="007901E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7901EB">
        <w:rPr>
          <w:rFonts w:ascii="Times New Roman" w:hAnsi="Times New Roman" w:cs="Times New Roman"/>
          <w:sz w:val="28"/>
          <w:szCs w:val="28"/>
        </w:rPr>
        <w:t xml:space="preserve">. В игре "Уголки" каждая перебежка сопровождается </w:t>
      </w:r>
      <w:proofErr w:type="spellStart"/>
      <w:r w:rsidRPr="007901EB">
        <w:rPr>
          <w:rFonts w:ascii="Times New Roman" w:hAnsi="Times New Roman" w:cs="Times New Roman"/>
          <w:sz w:val="28"/>
          <w:szCs w:val="28"/>
        </w:rPr>
        <w:t>попевкой</w:t>
      </w:r>
      <w:proofErr w:type="spellEnd"/>
      <w:r w:rsidRPr="007901EB">
        <w:rPr>
          <w:rFonts w:ascii="Times New Roman" w:hAnsi="Times New Roman" w:cs="Times New Roman"/>
          <w:sz w:val="28"/>
          <w:szCs w:val="28"/>
        </w:rPr>
        <w:t>. При последнем слове играющие меняются местами, а покупающий - водящий стремится занять освободившийся во время перебежки уголок. В играх типа "Горелки" текст отвлекает внимание ловящего, во время пения он должен смотреть вверх.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Игры можно разделить по видам движений: игры сбегом, прыжками, метанием; некоторые из них можно проводить как в тёплое, так и в холодное время года. Есть игры малой подвижности, пригодные для проведения в ненастную погоду на ограниченной площадке.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В практике дошкольного воспитания народные игры встречаются редко. В отдельных сборниках есть народные игры, но они настолько изменены, что в новом варианте утратили народные традиции, лишены игрового зачина.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Многие русские народные игры и их варианты доступны детям дошкольного возраста. Их можно с успехом использовать в работе с детьми во время прогулок и занятий физической культурой.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1EB">
        <w:rPr>
          <w:rFonts w:ascii="Times New Roman" w:hAnsi="Times New Roman" w:cs="Times New Roman"/>
          <w:sz w:val="28"/>
          <w:szCs w:val="28"/>
        </w:rPr>
        <w:t>Русские народные игры для детей ценны в педагогическом отношении, они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Они достаточно разнообразны по своему содержанию, тематике и организации.</w:t>
      </w: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EB" w:rsidRPr="007901EB" w:rsidRDefault="007901EB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F12" w:rsidRPr="007901EB" w:rsidRDefault="000C1F12" w:rsidP="007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1F12" w:rsidRPr="0079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EB"/>
    <w:rsid w:val="000C1F12"/>
    <w:rsid w:val="006F6390"/>
    <w:rsid w:val="007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2013-12-17T23:36:00Z</dcterms:created>
  <dcterms:modified xsi:type="dcterms:W3CDTF">2013-12-17T23:42:00Z</dcterms:modified>
</cp:coreProperties>
</file>