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FE" w:rsidRDefault="009C1CFE" w:rsidP="009C1CFE">
      <w:pPr>
        <w:ind w:right="-270"/>
        <w:jc w:val="both"/>
        <w:rPr>
          <w:sz w:val="24"/>
          <w:szCs w:val="29"/>
        </w:rPr>
      </w:pPr>
    </w:p>
    <w:p w:rsidR="009C1CFE" w:rsidRDefault="009C1CFE" w:rsidP="009C1CFE">
      <w:pPr>
        <w:ind w:left="709" w:hanging="360"/>
        <w:jc w:val="both"/>
        <w:rPr>
          <w:sz w:val="28"/>
          <w:szCs w:val="34"/>
        </w:rPr>
      </w:pPr>
    </w:p>
    <w:p w:rsidR="009C1CFE" w:rsidRDefault="009C1CFE" w:rsidP="009C1CFE">
      <w:pPr>
        <w:jc w:val="center"/>
        <w:rPr>
          <w:sz w:val="21"/>
          <w:szCs w:val="21"/>
        </w:rPr>
      </w:pPr>
      <w:r>
        <w:rPr>
          <w:sz w:val="21"/>
          <w:szCs w:val="21"/>
        </w:rPr>
        <w:t>Государственное бюджетное дошкольное образовательное учреждение детский сад № 24 комбинированного вида Василеостровского района Санкт-Петербурга</w:t>
      </w:r>
    </w:p>
    <w:p w:rsidR="009C1CFE" w:rsidRDefault="009C1CFE" w:rsidP="009C1CFE">
      <w:pPr>
        <w:jc w:val="center"/>
        <w:rPr>
          <w:sz w:val="21"/>
          <w:szCs w:val="21"/>
        </w:rPr>
      </w:pPr>
    </w:p>
    <w:p w:rsidR="009C1CFE" w:rsidRDefault="009C1CFE" w:rsidP="009C1CFE">
      <w:pPr>
        <w:jc w:val="center"/>
        <w:rPr>
          <w:sz w:val="21"/>
          <w:szCs w:val="21"/>
        </w:rPr>
      </w:pPr>
    </w:p>
    <w:p w:rsidR="009C1CFE" w:rsidRDefault="009C1CFE" w:rsidP="009C1CFE">
      <w:pPr>
        <w:jc w:val="center"/>
        <w:rPr>
          <w:sz w:val="21"/>
          <w:szCs w:val="21"/>
        </w:rPr>
      </w:pPr>
    </w:p>
    <w:p w:rsidR="009C1CFE" w:rsidRDefault="009C1CFE" w:rsidP="009C1CFE">
      <w:pPr>
        <w:jc w:val="center"/>
        <w:rPr>
          <w:sz w:val="21"/>
          <w:szCs w:val="21"/>
        </w:rPr>
      </w:pPr>
    </w:p>
    <w:p w:rsidR="009C1CFE" w:rsidRDefault="009C1CFE" w:rsidP="009C1CFE">
      <w:pPr>
        <w:jc w:val="center"/>
        <w:rPr>
          <w:sz w:val="21"/>
          <w:szCs w:val="21"/>
        </w:rPr>
      </w:pPr>
    </w:p>
    <w:p w:rsidR="009C1CFE" w:rsidRDefault="009C1CFE" w:rsidP="009C1CFE">
      <w:pPr>
        <w:jc w:val="center"/>
        <w:rPr>
          <w:sz w:val="21"/>
          <w:szCs w:val="21"/>
        </w:rPr>
      </w:pPr>
    </w:p>
    <w:p w:rsidR="009C1CFE" w:rsidRDefault="009C1CFE" w:rsidP="009C1CFE">
      <w:pPr>
        <w:jc w:val="center"/>
        <w:rPr>
          <w:sz w:val="21"/>
          <w:szCs w:val="21"/>
        </w:rPr>
      </w:pPr>
    </w:p>
    <w:p w:rsidR="009C1CFE" w:rsidRDefault="009C1CFE" w:rsidP="009C1CFE">
      <w:pPr>
        <w:jc w:val="center"/>
        <w:rPr>
          <w:sz w:val="21"/>
          <w:szCs w:val="21"/>
        </w:rPr>
      </w:pPr>
    </w:p>
    <w:p w:rsidR="009C1CFE" w:rsidRDefault="009C1CFE" w:rsidP="009C1CFE">
      <w:pPr>
        <w:rPr>
          <w:b/>
          <w:bCs/>
          <w:sz w:val="40"/>
          <w:szCs w:val="40"/>
        </w:rPr>
      </w:pPr>
    </w:p>
    <w:p w:rsidR="009C1CFE" w:rsidRDefault="009C1CFE" w:rsidP="009C1CFE">
      <w:pPr>
        <w:jc w:val="center"/>
        <w:rPr>
          <w:b/>
          <w:bCs/>
          <w:sz w:val="40"/>
          <w:szCs w:val="40"/>
        </w:rPr>
      </w:pPr>
    </w:p>
    <w:p w:rsidR="009C1CFE" w:rsidRDefault="009C1CFE" w:rsidP="009C1CFE">
      <w:pPr>
        <w:jc w:val="center"/>
        <w:rPr>
          <w:b/>
          <w:bCs/>
          <w:sz w:val="40"/>
          <w:szCs w:val="40"/>
        </w:rPr>
      </w:pPr>
    </w:p>
    <w:p w:rsidR="009C1CFE" w:rsidRDefault="009C1CFE" w:rsidP="009C1CFE">
      <w:pPr>
        <w:jc w:val="center"/>
        <w:rPr>
          <w:b/>
          <w:bCs/>
          <w:sz w:val="40"/>
          <w:szCs w:val="40"/>
        </w:rPr>
      </w:pPr>
    </w:p>
    <w:p w:rsidR="009C1CFE" w:rsidRDefault="009C1CFE" w:rsidP="009C1CFE">
      <w:pPr>
        <w:jc w:val="center"/>
        <w:rPr>
          <w:b/>
          <w:bCs/>
          <w:sz w:val="40"/>
          <w:szCs w:val="40"/>
        </w:rPr>
      </w:pPr>
    </w:p>
    <w:p w:rsidR="009C1CFE" w:rsidRDefault="009C1CFE" w:rsidP="009C1CFE">
      <w:pPr>
        <w:jc w:val="center"/>
        <w:rPr>
          <w:b/>
          <w:bCs/>
          <w:sz w:val="40"/>
          <w:szCs w:val="40"/>
        </w:rPr>
      </w:pPr>
    </w:p>
    <w:p w:rsidR="009C1CFE" w:rsidRDefault="009C1CFE" w:rsidP="009C1CFE">
      <w:pPr>
        <w:jc w:val="center"/>
        <w:rPr>
          <w:b/>
          <w:bCs/>
          <w:sz w:val="32"/>
          <w:szCs w:val="38"/>
        </w:rPr>
      </w:pPr>
      <w:r>
        <w:rPr>
          <w:b/>
          <w:bCs/>
          <w:sz w:val="40"/>
          <w:szCs w:val="40"/>
        </w:rPr>
        <w:t>Консультация для родителей</w:t>
      </w:r>
    </w:p>
    <w:p w:rsidR="009C1CFE" w:rsidRDefault="009C1CFE" w:rsidP="009C1CFE">
      <w:pPr>
        <w:jc w:val="center"/>
        <w:rPr>
          <w:b/>
          <w:bCs/>
          <w:sz w:val="36"/>
          <w:szCs w:val="43"/>
        </w:rPr>
      </w:pPr>
    </w:p>
    <w:p w:rsidR="009C1CFE" w:rsidRDefault="009C1CFE" w:rsidP="009C1CFE">
      <w:pPr>
        <w:jc w:val="center"/>
        <w:rPr>
          <w:b/>
          <w:bCs/>
          <w:sz w:val="32"/>
          <w:szCs w:val="38"/>
        </w:rPr>
      </w:pPr>
      <w:r>
        <w:rPr>
          <w:b/>
          <w:bCs/>
          <w:sz w:val="36"/>
          <w:szCs w:val="43"/>
        </w:rPr>
        <w:t>«Т</w:t>
      </w:r>
      <w:r>
        <w:rPr>
          <w:b/>
          <w:bCs/>
          <w:sz w:val="28"/>
          <w:szCs w:val="28"/>
        </w:rPr>
        <w:t>РУДНОСТИ</w:t>
      </w:r>
      <w:r>
        <w:rPr>
          <w:b/>
          <w:bCs/>
          <w:sz w:val="28"/>
          <w:szCs w:val="34"/>
        </w:rPr>
        <w:t>, С КОТОРЫМИ СТАЛКИВАЮТСЯ ДЕТИ С НАРУШЕНИЕМ ЗРЕНИЯ »</w:t>
      </w:r>
    </w:p>
    <w:p w:rsidR="009C1CFE" w:rsidRDefault="009C1CFE" w:rsidP="009C1CFE">
      <w:pPr>
        <w:jc w:val="center"/>
        <w:rPr>
          <w:b/>
          <w:bCs/>
          <w:sz w:val="32"/>
          <w:szCs w:val="38"/>
        </w:rPr>
      </w:pPr>
    </w:p>
    <w:p w:rsidR="009C1CFE" w:rsidRDefault="009C1CFE" w:rsidP="009C1CFE">
      <w:pPr>
        <w:jc w:val="center"/>
        <w:rPr>
          <w:b/>
          <w:bCs/>
          <w:sz w:val="32"/>
          <w:szCs w:val="38"/>
        </w:rPr>
      </w:pPr>
    </w:p>
    <w:p w:rsidR="009C1CFE" w:rsidRDefault="009C1CFE" w:rsidP="009C1CFE">
      <w:pPr>
        <w:jc w:val="center"/>
        <w:rPr>
          <w:b/>
          <w:bCs/>
          <w:sz w:val="32"/>
          <w:szCs w:val="38"/>
        </w:rPr>
      </w:pPr>
    </w:p>
    <w:p w:rsidR="009C1CFE" w:rsidRDefault="009C1CFE" w:rsidP="009C1CFE">
      <w:pPr>
        <w:jc w:val="center"/>
        <w:rPr>
          <w:b/>
          <w:bCs/>
          <w:sz w:val="32"/>
          <w:szCs w:val="38"/>
        </w:rPr>
      </w:pPr>
    </w:p>
    <w:p w:rsidR="009C1CFE" w:rsidRDefault="009C1CFE" w:rsidP="009C1CFE">
      <w:pPr>
        <w:jc w:val="center"/>
        <w:rPr>
          <w:b/>
          <w:bCs/>
          <w:sz w:val="32"/>
          <w:szCs w:val="38"/>
        </w:rPr>
      </w:pPr>
    </w:p>
    <w:p w:rsidR="009C1CFE" w:rsidRDefault="009C1CFE" w:rsidP="009C1CFE">
      <w:pPr>
        <w:jc w:val="center"/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 xml:space="preserve">                                                  </w:t>
      </w:r>
    </w:p>
    <w:p w:rsidR="009C1CFE" w:rsidRDefault="009C1CFE" w:rsidP="009C1CFE">
      <w:pPr>
        <w:jc w:val="center"/>
        <w:rPr>
          <w:b/>
          <w:bCs/>
          <w:sz w:val="32"/>
          <w:szCs w:val="38"/>
        </w:rPr>
      </w:pPr>
    </w:p>
    <w:p w:rsidR="009C1CFE" w:rsidRDefault="009C1CFE" w:rsidP="009C1CFE">
      <w:pPr>
        <w:jc w:val="center"/>
        <w:rPr>
          <w:b/>
          <w:bCs/>
          <w:sz w:val="32"/>
          <w:szCs w:val="38"/>
        </w:rPr>
      </w:pPr>
    </w:p>
    <w:p w:rsidR="009C1CFE" w:rsidRDefault="009C1CFE" w:rsidP="009C1CFE">
      <w:pPr>
        <w:jc w:val="center"/>
        <w:rPr>
          <w:b/>
          <w:bCs/>
          <w:sz w:val="32"/>
          <w:szCs w:val="38"/>
        </w:rPr>
      </w:pPr>
    </w:p>
    <w:p w:rsidR="009C1CFE" w:rsidRDefault="009C1CFE" w:rsidP="009C1CFE">
      <w:pPr>
        <w:jc w:val="center"/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 xml:space="preserve">                                                      </w:t>
      </w:r>
    </w:p>
    <w:p w:rsidR="009C1CFE" w:rsidRDefault="009C1CFE" w:rsidP="009C1CFE">
      <w:pPr>
        <w:jc w:val="center"/>
        <w:rPr>
          <w:b/>
          <w:bCs/>
          <w:sz w:val="32"/>
          <w:szCs w:val="38"/>
        </w:rPr>
      </w:pPr>
    </w:p>
    <w:p w:rsidR="009C1CFE" w:rsidRDefault="009C1CFE" w:rsidP="009C1CFE">
      <w:pPr>
        <w:jc w:val="center"/>
        <w:rPr>
          <w:b/>
          <w:bCs/>
          <w:sz w:val="32"/>
          <w:szCs w:val="38"/>
        </w:rPr>
      </w:pPr>
    </w:p>
    <w:p w:rsidR="009C1CFE" w:rsidRDefault="009C1CFE" w:rsidP="009C1CFE">
      <w:pPr>
        <w:jc w:val="center"/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 xml:space="preserve">                                                Воспитатель: Тутова С. В.</w:t>
      </w:r>
    </w:p>
    <w:p w:rsidR="009C1CFE" w:rsidRDefault="009C1CFE" w:rsidP="009C1CFE">
      <w:pPr>
        <w:jc w:val="center"/>
        <w:rPr>
          <w:b/>
          <w:bCs/>
          <w:sz w:val="32"/>
          <w:szCs w:val="38"/>
        </w:rPr>
      </w:pPr>
    </w:p>
    <w:p w:rsidR="009C1CFE" w:rsidRDefault="009C1CFE" w:rsidP="009C1CFE">
      <w:pPr>
        <w:jc w:val="center"/>
        <w:rPr>
          <w:b/>
          <w:bCs/>
          <w:sz w:val="32"/>
          <w:szCs w:val="38"/>
        </w:rPr>
      </w:pPr>
    </w:p>
    <w:p w:rsidR="009C1CFE" w:rsidRDefault="009C1CFE" w:rsidP="009C1CFE">
      <w:pPr>
        <w:jc w:val="both"/>
        <w:rPr>
          <w:b/>
          <w:bCs/>
          <w:sz w:val="32"/>
          <w:szCs w:val="38"/>
        </w:rPr>
      </w:pPr>
    </w:p>
    <w:p w:rsidR="009C1CFE" w:rsidRDefault="009C1CFE" w:rsidP="009C1CFE">
      <w:pPr>
        <w:jc w:val="both"/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 xml:space="preserve">                                  </w:t>
      </w:r>
    </w:p>
    <w:p w:rsidR="009C1CFE" w:rsidRDefault="009C1CFE" w:rsidP="009C1CFE">
      <w:pPr>
        <w:rPr>
          <w:b/>
          <w:bCs/>
          <w:sz w:val="32"/>
          <w:szCs w:val="38"/>
        </w:rPr>
      </w:pPr>
    </w:p>
    <w:p w:rsidR="009C1CFE" w:rsidRDefault="009C1CFE" w:rsidP="009C1CFE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8"/>
        </w:rPr>
        <w:t xml:space="preserve">                          </w:t>
      </w:r>
      <w:r>
        <w:rPr>
          <w:sz w:val="28"/>
          <w:szCs w:val="28"/>
        </w:rPr>
        <w:t xml:space="preserve">г. Санкт-Петербург  </w:t>
      </w:r>
      <w:r>
        <w:rPr>
          <w:iCs/>
          <w:sz w:val="28"/>
          <w:szCs w:val="28"/>
        </w:rPr>
        <w:t>2010 г.</w:t>
      </w:r>
    </w:p>
    <w:p w:rsidR="009C1CFE" w:rsidRDefault="009C1CFE" w:rsidP="009C1CFE">
      <w:pPr>
        <w:ind w:left="-270" w:right="-255"/>
        <w:jc w:val="both"/>
        <w:rPr>
          <w:b/>
          <w:bCs/>
          <w:sz w:val="28"/>
          <w:szCs w:val="34"/>
        </w:rPr>
      </w:pPr>
    </w:p>
    <w:p w:rsidR="009C1CFE" w:rsidRDefault="009C1CFE" w:rsidP="009C1CFE">
      <w:pPr>
        <w:ind w:left="-270" w:right="-255"/>
        <w:rPr>
          <w:sz w:val="28"/>
          <w:szCs w:val="34"/>
        </w:rPr>
      </w:pPr>
      <w:r>
        <w:rPr>
          <w:sz w:val="28"/>
          <w:szCs w:val="34"/>
        </w:rPr>
        <w:t xml:space="preserve">     Косоглазие   и   амблиопия  -  чаще   всего   встречающаяся   зрительная патология у детей дошкольного возраста.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Анализируя состояние зрения детей с косоглазием и амблиопией,ученые, выделили следующие клинические виды косоглазия:содружественное косоглазие; сходящееся косоглазие и амблиопия различной степени, расходящееся косоглазие с разной структурой дефекта: при нормальной остроте зрения, гиперметропии (дальнозоркость) с дальнозорким астигматизмом, миопии (близорукость), амблиопии различной степени.</w:t>
      </w:r>
    </w:p>
    <w:p w:rsidR="009C1CFE" w:rsidRDefault="009C1CFE" w:rsidP="009C1CFE">
      <w:pPr>
        <w:tabs>
          <w:tab w:val="left" w:pos="10020"/>
        </w:tabs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При косоглазии косящий глаз практически бездействует - в зрении участвует только один глаз. Постепенно это приводит к стойкому понижению зрения косящего глаза — амблиопии, т. е. Понижения остроты зрения, обусловленного функциональными расстройствами зрительного анализатора, не сопровождающиеся видимыми анатомическими изменениями.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Различают следующие виды амблиопии: </w:t>
      </w:r>
      <w:proofErr w:type="gramStart"/>
      <w:r>
        <w:rPr>
          <w:sz w:val="28"/>
          <w:szCs w:val="34"/>
        </w:rPr>
        <w:t>рефракционная</w:t>
      </w:r>
      <w:proofErr w:type="gramEnd"/>
      <w:r>
        <w:rPr>
          <w:sz w:val="28"/>
          <w:szCs w:val="34"/>
        </w:rPr>
        <w:t xml:space="preserve">, </w:t>
      </w:r>
      <w:proofErr w:type="spellStart"/>
      <w:r>
        <w:rPr>
          <w:sz w:val="28"/>
          <w:szCs w:val="34"/>
        </w:rPr>
        <w:t>дисбинокулярная</w:t>
      </w:r>
      <w:proofErr w:type="spellEnd"/>
      <w:r>
        <w:rPr>
          <w:sz w:val="28"/>
          <w:szCs w:val="34"/>
        </w:rPr>
        <w:t xml:space="preserve">, </w:t>
      </w:r>
      <w:proofErr w:type="spellStart"/>
      <w:r>
        <w:rPr>
          <w:sz w:val="28"/>
          <w:szCs w:val="34"/>
        </w:rPr>
        <w:t>обскурационная</w:t>
      </w:r>
      <w:proofErr w:type="spellEnd"/>
      <w:r>
        <w:rPr>
          <w:sz w:val="28"/>
          <w:szCs w:val="34"/>
        </w:rPr>
        <w:t>, истерическая.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Причиной рефракционной амблиопии является длительное и постоянное проецирование на сетчатку глаза неясного изображения предметов внешнего мира при высокой дальнозоркости и астигматизме.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Причиной возникновения </w:t>
      </w:r>
      <w:proofErr w:type="spellStart"/>
      <w:r>
        <w:rPr>
          <w:sz w:val="28"/>
          <w:szCs w:val="34"/>
        </w:rPr>
        <w:t>дисбинокулярной</w:t>
      </w:r>
      <w:proofErr w:type="spellEnd"/>
      <w:r>
        <w:rPr>
          <w:sz w:val="28"/>
          <w:szCs w:val="34"/>
        </w:rPr>
        <w:t xml:space="preserve"> амблиопии является расстройство бинокулярного зрения.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Причиной </w:t>
      </w:r>
      <w:proofErr w:type="spellStart"/>
      <w:r>
        <w:rPr>
          <w:sz w:val="28"/>
          <w:szCs w:val="34"/>
        </w:rPr>
        <w:t>абскурационной</w:t>
      </w:r>
      <w:proofErr w:type="spellEnd"/>
      <w:r>
        <w:rPr>
          <w:sz w:val="28"/>
          <w:szCs w:val="34"/>
        </w:rPr>
        <w:t xml:space="preserve"> амблиопии является врожденное или раноприобритенное помутнение хрусталика.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Истерическая форма амблиопии встречается редко и может возникнуть после психической травмы.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Нарушения бинокулярного зрения при косоглазии и амблиопии может быть устранено в ходе интенсивных тренировок и применения специальных методов лечения.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Все дети с монокулярным характером зрения в основном находятся в условиях окклюзионного лечения, когда из акта зрения </w:t>
      </w:r>
      <w:proofErr w:type="spellStart"/>
      <w:r>
        <w:rPr>
          <w:sz w:val="28"/>
          <w:szCs w:val="34"/>
        </w:rPr>
        <w:t>выключаетсялучше</w:t>
      </w:r>
      <w:proofErr w:type="spellEnd"/>
      <w:r>
        <w:rPr>
          <w:sz w:val="28"/>
          <w:szCs w:val="34"/>
        </w:rPr>
        <w:t xml:space="preserve"> видящий глаз с помощью окклюзии.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Профилактические мероприятия, лечение и оздоровление детей в дошкольном возрасте помогут предотвратить обострение имеющейся болезни или возникновение новых.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Остановимся на особенностях психофизического развития детей с косоглазием и </w:t>
      </w:r>
      <w:proofErr w:type="spellStart"/>
      <w:r>
        <w:rPr>
          <w:sz w:val="28"/>
          <w:szCs w:val="34"/>
        </w:rPr>
        <w:t>амблиопией</w:t>
      </w:r>
      <w:proofErr w:type="spellEnd"/>
      <w:r>
        <w:rPr>
          <w:sz w:val="28"/>
          <w:szCs w:val="34"/>
        </w:rPr>
        <w:t>.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Освоение предметного мира, развитие предметных действий, где требуется зрительный контроль и анализ, у детей с косоглазием и </w:t>
      </w:r>
      <w:proofErr w:type="spellStart"/>
      <w:r>
        <w:rPr>
          <w:sz w:val="28"/>
          <w:szCs w:val="34"/>
        </w:rPr>
        <w:t>амблиопией</w:t>
      </w:r>
      <w:proofErr w:type="spellEnd"/>
      <w:r>
        <w:rPr>
          <w:sz w:val="28"/>
          <w:szCs w:val="34"/>
        </w:rPr>
        <w:t xml:space="preserve"> происходит сложнее, они носят замедленный характер, ребенок стремится к </w:t>
      </w:r>
      <w:proofErr w:type="gramStart"/>
      <w:r>
        <w:rPr>
          <w:sz w:val="28"/>
          <w:szCs w:val="34"/>
        </w:rPr>
        <w:t>непосредственному</w:t>
      </w:r>
      <w:proofErr w:type="gram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контактированию</w:t>
      </w:r>
      <w:proofErr w:type="spellEnd"/>
      <w:r>
        <w:rPr>
          <w:sz w:val="28"/>
          <w:szCs w:val="34"/>
        </w:rPr>
        <w:t xml:space="preserve"> с объемными объектами. За счет неточности, фрагментарности, замедленности зрительно - пространственной ориентировки, у детей отмечается </w:t>
      </w:r>
      <w:proofErr w:type="gramStart"/>
      <w:r>
        <w:rPr>
          <w:sz w:val="28"/>
          <w:szCs w:val="34"/>
        </w:rPr>
        <w:t>общая</w:t>
      </w:r>
      <w:proofErr w:type="gramEnd"/>
      <w:r>
        <w:rPr>
          <w:sz w:val="28"/>
          <w:szCs w:val="34"/>
        </w:rPr>
        <w:t xml:space="preserve"> обедненность предметных представлений и снижение уровня чувственного </w:t>
      </w:r>
      <w:r>
        <w:rPr>
          <w:sz w:val="28"/>
          <w:szCs w:val="34"/>
        </w:rPr>
        <w:lastRenderedPageBreak/>
        <w:t xml:space="preserve">опыта. </w:t>
      </w:r>
      <w:proofErr w:type="gramStart"/>
      <w:r>
        <w:rPr>
          <w:sz w:val="28"/>
          <w:szCs w:val="34"/>
        </w:rPr>
        <w:t>Из</w:t>
      </w:r>
      <w:proofErr w:type="gramEnd"/>
      <w:r>
        <w:rPr>
          <w:sz w:val="28"/>
          <w:szCs w:val="34"/>
        </w:rPr>
        <w:t xml:space="preserve">  </w:t>
      </w:r>
      <w:proofErr w:type="gramStart"/>
      <w:r>
        <w:rPr>
          <w:sz w:val="28"/>
          <w:szCs w:val="34"/>
        </w:rPr>
        <w:t>за</w:t>
      </w:r>
      <w:proofErr w:type="gramEnd"/>
      <w:r>
        <w:rPr>
          <w:sz w:val="28"/>
          <w:szCs w:val="34"/>
        </w:rPr>
        <w:t xml:space="preserve"> ограничения чувственного опыта возникают значительные затруднения в предметно - практической и словесной ориентировке в пространстве.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У детей с нарушением зрения отсутствуют четкие представления о своем теле, а это делает невозможным практическую ориентировку « на себе» и перенос действий в конкретные предметно - пространственные ситуации.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Уровень овладения обобщающими словами и выделения общих признаков предметов, у детей старшего дошкольного возраста с косоглазием и </w:t>
      </w:r>
      <w:proofErr w:type="spellStart"/>
      <w:r>
        <w:rPr>
          <w:sz w:val="28"/>
          <w:szCs w:val="34"/>
        </w:rPr>
        <w:t>амблиопией</w:t>
      </w:r>
      <w:proofErr w:type="spellEnd"/>
      <w:r>
        <w:rPr>
          <w:sz w:val="28"/>
          <w:szCs w:val="34"/>
        </w:rPr>
        <w:t xml:space="preserve"> в сравнении с детьми с нормальным зрением значительно снижен. Это затрудняет формирование предметно - практических действий сравнения, </w:t>
      </w:r>
      <w:proofErr w:type="spellStart"/>
      <w:r>
        <w:rPr>
          <w:sz w:val="28"/>
          <w:szCs w:val="34"/>
        </w:rPr>
        <w:t>классификациии</w:t>
      </w:r>
      <w:proofErr w:type="spellEnd"/>
      <w:r>
        <w:rPr>
          <w:sz w:val="28"/>
          <w:szCs w:val="34"/>
        </w:rPr>
        <w:t xml:space="preserve"> и </w:t>
      </w:r>
      <w:proofErr w:type="spellStart"/>
      <w:r>
        <w:rPr>
          <w:sz w:val="28"/>
          <w:szCs w:val="34"/>
        </w:rPr>
        <w:t>сериации</w:t>
      </w:r>
      <w:proofErr w:type="spellEnd"/>
      <w:r>
        <w:rPr>
          <w:sz w:val="28"/>
          <w:szCs w:val="34"/>
        </w:rPr>
        <w:t xml:space="preserve"> предметов по общим или отдельным признакам. Из - за недостаточности зрительно </w:t>
      </w:r>
      <w:proofErr w:type="gramStart"/>
      <w:r>
        <w:rPr>
          <w:sz w:val="28"/>
          <w:szCs w:val="34"/>
        </w:rPr>
        <w:t>-с</w:t>
      </w:r>
      <w:proofErr w:type="gramEnd"/>
      <w:r>
        <w:rPr>
          <w:sz w:val="28"/>
          <w:szCs w:val="34"/>
        </w:rPr>
        <w:t>енсорного опыта, трудностей анализа зрительных признаков в изображении и понимания смысла изображения замедляется формирование умения строить описательный рассказ.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Дети с косоглазием и </w:t>
      </w:r>
      <w:proofErr w:type="spellStart"/>
      <w:r>
        <w:rPr>
          <w:sz w:val="28"/>
          <w:szCs w:val="34"/>
        </w:rPr>
        <w:t>амблиопией</w:t>
      </w:r>
      <w:proofErr w:type="spellEnd"/>
      <w:r>
        <w:rPr>
          <w:sz w:val="28"/>
          <w:szCs w:val="34"/>
        </w:rPr>
        <w:t xml:space="preserve"> имеют бессистемные и неточные сведения о собственных сенсорно - перцептивных возможностях, у них почти отсутствуют ориентация на обоняние и вкусовые ощущения.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Косоглазие и амблиопия как сложный </w:t>
      </w:r>
      <w:proofErr w:type="spellStart"/>
      <w:r>
        <w:rPr>
          <w:sz w:val="28"/>
          <w:szCs w:val="34"/>
        </w:rPr>
        <w:t>зрителный</w:t>
      </w:r>
      <w:proofErr w:type="spellEnd"/>
      <w:r>
        <w:rPr>
          <w:sz w:val="28"/>
          <w:szCs w:val="34"/>
        </w:rPr>
        <w:t xml:space="preserve"> дефект обуславливает появление отклонений в развитии двигательной сферы, приводит к снижению двигательной активности, сложностям ориентировки в пространстве и овладения движениями.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Таким образом, дети с косоглазием и </w:t>
      </w:r>
      <w:proofErr w:type="spellStart"/>
      <w:r>
        <w:rPr>
          <w:sz w:val="28"/>
          <w:szCs w:val="34"/>
        </w:rPr>
        <w:t>амблиопией</w:t>
      </w:r>
      <w:proofErr w:type="spellEnd"/>
      <w:r>
        <w:rPr>
          <w:sz w:val="28"/>
          <w:szCs w:val="34"/>
        </w:rPr>
        <w:t xml:space="preserve"> из-за монокулярного характера зрения и снижения зрения испытывают значительные трудности при определении насыщенности цвета. Оттенков и светлоты предметов, Величины объемных предметов. Восприятие объектов замедленное, фрагментарное, носит неточный характер. Вот почему практический опыт детей с нарушением зрения значительно беднее. Недостаточность зрительно - двигательной ориентации обуславливает ошибки при определении правой и левой сторон, обозначении пространственнного расположения частей тела, овладении пространственными терминами. Такие признаки пространства, как удаленность, глубина, объем, трудно поддаются анализу при монокулярном характере зрения, что и определяет недостаточность зрительно-пространственной ориентировки.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В ряде исследований по выявлению особенностей психофизического развития детей с косоглазием и </w:t>
      </w:r>
      <w:proofErr w:type="spellStart"/>
      <w:r>
        <w:rPr>
          <w:sz w:val="28"/>
          <w:szCs w:val="34"/>
        </w:rPr>
        <w:t>амблиопией</w:t>
      </w:r>
      <w:proofErr w:type="spellEnd"/>
      <w:r>
        <w:rPr>
          <w:sz w:val="28"/>
          <w:szCs w:val="34"/>
        </w:rPr>
        <w:t xml:space="preserve"> отмечено: спонтанное исчезновение выявленных отклонений будет протекать медленно или совсем не произойдет. Необходима организация психолого-педагогической коррекционной помощи детям. 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</w:t>
      </w: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</w:p>
    <w:p w:rsidR="009C1CFE" w:rsidRDefault="009C1CFE" w:rsidP="009C1CFE">
      <w:pPr>
        <w:ind w:left="-270" w:right="-255"/>
        <w:jc w:val="both"/>
        <w:rPr>
          <w:sz w:val="28"/>
          <w:szCs w:val="34"/>
        </w:rPr>
      </w:pPr>
    </w:p>
    <w:p w:rsidR="009C1CFE" w:rsidRDefault="009C1CFE" w:rsidP="009C1CFE">
      <w:pPr>
        <w:ind w:right="-270"/>
        <w:jc w:val="center"/>
        <w:rPr>
          <w:i/>
          <w:iCs/>
          <w:sz w:val="28"/>
          <w:szCs w:val="34"/>
        </w:rPr>
      </w:pPr>
    </w:p>
    <w:p w:rsidR="009C1CFE" w:rsidRDefault="009C1CFE" w:rsidP="009C1CFE">
      <w:pPr>
        <w:jc w:val="center"/>
        <w:rPr>
          <w:sz w:val="21"/>
          <w:szCs w:val="21"/>
        </w:rPr>
      </w:pPr>
    </w:p>
    <w:p w:rsidR="003B578A" w:rsidRDefault="009C1CFE">
      <w:bookmarkStart w:id="0" w:name="_GoBack"/>
      <w:bookmarkEnd w:id="0"/>
    </w:p>
    <w:sectPr w:rsidR="003B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B2"/>
    <w:rsid w:val="007A7513"/>
    <w:rsid w:val="00840EFF"/>
    <w:rsid w:val="009762B2"/>
    <w:rsid w:val="009C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F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F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2013-02-19T17:13:00Z</dcterms:created>
  <dcterms:modified xsi:type="dcterms:W3CDTF">2013-02-19T17:14:00Z</dcterms:modified>
</cp:coreProperties>
</file>