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ергамент" type="tile"/>
    </v:background>
  </w:background>
  <w:body>
    <w:p w:rsidR="0094741A" w:rsidRPr="00AD2852" w:rsidRDefault="00AD2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51D9" wp14:editId="24F8D51D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819775" cy="457200"/>
                <wp:effectExtent l="0" t="0" r="28575" b="190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852" w:rsidRPr="00483670" w:rsidRDefault="00AD2852" w:rsidP="00483670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color w:val="4F81BD" w:themeColor="accent1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367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aps/>
                                <w:color w:val="4F81BD" w:themeColor="accent1"/>
                                <w:sz w:val="44"/>
                                <w:szCs w:val="44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Рекомендации тифлопедагога: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3pt;width:45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" fillcolor="white [3201]" strokecolor="#4f81bd [3204]" strokeweight="2pt">
                <v:textbox>
                  <w:txbxContent>
                    <w:p w:rsidR="00AD2852" w:rsidRPr="00483670" w:rsidRDefault="00AD2852" w:rsidP="00483670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color w:val="4F81BD" w:themeColor="accent1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3670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aps/>
                          <w:color w:val="4F81BD" w:themeColor="accent1"/>
                          <w:sz w:val="44"/>
                          <w:szCs w:val="44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Рекомендации тифлопедагога: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Педагогам и родителям нужно знать о том, что зрительная патология не влияет на познавательные способности ребенка. Усложняется лишь восприятие окружающего мира. Восприятие у слабовидящих детей замедленное, фрагментарное, полнота обозрения нарушена, снижена </w:t>
      </w:r>
      <w:bookmarkStart w:id="0" w:name="_GoBack"/>
      <w:bookmarkEnd w:id="0"/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наблюдательность. Поэтому необходимо, чтобы пособия находились в поле зрения детей более длительное время. Если у ребенка нистагм, то увеличиваем время на рассмотрение объекта. При катаракте педагог работает только вблизи источника света.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Если у ребенка близорукость, то у него трудно изменяется рефракция, поэтому работаем только вблизи пособия, при дальнозоркости работаем на доске.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     Рабочая плоскость для детей со сходящимся косоглазием должна быть вертикальная – обязательно применение подставок. Для детей с расходящимся косоглазием – горизонтальная рабочая плоскость.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  Большое значение в организации занятий имеют наглядные пособия. При работе со слабовидящими детьми они должны быть более крупные, яркие, передающие признаки реальных предметов.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Изображения на картинках должны быть выполнены в четких контурах, без лишних деталей, доступны восприятию слабовидящего ребенка. Предметы или изображения должны находиться перед ребенком в статичном состоянии на уровне глаз ребенка. Предметы и картинки с блестящей поверхностью исключаются полностью.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Демонстрация наглядных пособий сопровождается четкими, ясными и конкретными пояснениями, которые позволяют детям понимать, выделять конкретные визуальные признаки предметов окружающего мира.     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По рекомендации врача-офтальмолога при изготовлении пособий необходимо использовать определенную цветовую гамму: красный, оранжевый, желтый, зеленый цвета. Эта цветовая гамма более благотворно воздействует на сетчатку глаза.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        При проведении всех видов занятий обязательно использовать упражнения на снятие мышечного напряжения и зрительного утомления. Для этого необходимо использовать различные ориентиры: цветные колпачки, флажки, шарики, колокольчики. Это дает возможность детям выполнять глазодвигательные действия за конкретными предметами, не напрягая зрение.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Проведение физкультминуток в таких вариантах позволяет снять зрительное напряжение и в целом повышает работоспособность детей. Таким образом, организуется подвижность зрительных функций у слабовидящих и преодоление их нарушений у детей с патологией зрения.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D28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Избегайте того, чтобы…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- источники света слепили глаза или были слишком резки,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- поверхности, особенно дверей, были стеклянными. Там,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t xml:space="preserve"> где такая поверхность существует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t xml:space="preserve"> обозначьте её контрастной полосой, 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- оставались загромождающие пространство предметы, особенно в зонах движения детей,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- в местах передвижения детей попадались грубо обработанные поверхности и острые края, так как они могут стать причиной травмы,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- двери, окна были полуоткрыты – в таком положении они могут представлять угрозу для слабовидящих детей,</w:t>
      </w:r>
      <w:r w:rsidRPr="00AD2852">
        <w:rPr>
          <w:rFonts w:ascii="Times New Roman" w:eastAsia="Times New Roman" w:hAnsi="Times New Roman" w:cs="Times New Roman"/>
          <w:color w:val="000000"/>
          <w:lang w:eastAsia="ru-RU"/>
        </w:rPr>
        <w:br/>
        <w:t>- хрупкие предметы стояли свободно в комнатах и на улице, особенно вблизи входов и выходов.</w:t>
      </w:r>
    </w:p>
    <w:sectPr w:rsidR="0094741A" w:rsidRPr="00AD2852" w:rsidSect="00AD285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52"/>
    <w:rsid w:val="00483670"/>
    <w:rsid w:val="006F4083"/>
    <w:rsid w:val="0094741A"/>
    <w:rsid w:val="00AD2852"/>
    <w:rsid w:val="00B0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2013-02-14T15:00:00Z</dcterms:created>
  <dcterms:modified xsi:type="dcterms:W3CDTF">2013-02-14T15:11:00Z</dcterms:modified>
</cp:coreProperties>
</file>