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02" w:rsidRDefault="00D1656B" w:rsidP="00F2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50F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по программе индивидуального развития педагога </w:t>
      </w:r>
      <w:proofErr w:type="spellStart"/>
      <w:r w:rsidRPr="00F2550F">
        <w:rPr>
          <w:rFonts w:ascii="Times New Roman" w:hAnsi="Times New Roman" w:cs="Times New Roman"/>
          <w:b/>
          <w:sz w:val="32"/>
          <w:szCs w:val="32"/>
        </w:rPr>
        <w:t>Гультяевой</w:t>
      </w:r>
      <w:proofErr w:type="spellEnd"/>
      <w:r w:rsidRPr="00F2550F">
        <w:rPr>
          <w:rFonts w:ascii="Times New Roman" w:hAnsi="Times New Roman" w:cs="Times New Roman"/>
          <w:b/>
          <w:sz w:val="32"/>
          <w:szCs w:val="32"/>
        </w:rPr>
        <w:t xml:space="preserve"> Н.В. на тему «Развитие интеллектуальных способностей дошкольников через художественное творчество (оригами)»</w:t>
      </w:r>
    </w:p>
    <w:p w:rsidR="00F2550F" w:rsidRPr="00F2550F" w:rsidRDefault="00F2550F" w:rsidP="00F255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155"/>
        <w:gridCol w:w="4636"/>
        <w:gridCol w:w="2835"/>
        <w:gridCol w:w="1701"/>
        <w:gridCol w:w="1701"/>
        <w:gridCol w:w="1495"/>
      </w:tblGrid>
      <w:tr w:rsidR="00D600F4" w:rsidRPr="00F2550F" w:rsidTr="00F2550F">
        <w:trPr>
          <w:cantSplit/>
          <w:trHeight w:val="651"/>
        </w:trPr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36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</w:tc>
        <w:tc>
          <w:tcPr>
            <w:tcW w:w="1701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701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1495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</w:tr>
      <w:tr w:rsidR="00D600F4" w:rsidRPr="00F2550F" w:rsidTr="00F2550F">
        <w:trPr>
          <w:cantSplit/>
          <w:trHeight w:val="1134"/>
        </w:trPr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Бабочка, давай играть!</w:t>
            </w:r>
          </w:p>
        </w:tc>
        <w:tc>
          <w:tcPr>
            <w:tcW w:w="4636" w:type="dxa"/>
          </w:tcPr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технике складывания бабочки оригами;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аккуратности, умению бережно и экономно использовать материал, содержать в порядке рабочее место;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умение следовать устным инструкциям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изготовлению поделок в стиле оригами;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складывать квадрат по диагонали;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соотносить по цвету; 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технику аккуратного наклеивания;</w:t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фантазию;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138B8" w:rsidRPr="00F2550F" w:rsidRDefault="008138B8" w:rsidP="00F2550F">
            <w:pPr>
              <w:pStyle w:val="a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</w:t>
            </w:r>
          </w:p>
        </w:tc>
        <w:tc>
          <w:tcPr>
            <w:tcW w:w="2835" w:type="dxa"/>
          </w:tcPr>
          <w:p w:rsidR="008138B8" w:rsidRPr="00F2550F" w:rsidRDefault="001A6722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картинки, «бабочки», разноцветные квадраты размером 10*10 см, клей, кисточки, салфетки, цветок из картона</w:t>
            </w:r>
          </w:p>
        </w:tc>
        <w:tc>
          <w:tcPr>
            <w:tcW w:w="1701" w:type="dxa"/>
          </w:tcPr>
          <w:p w:rsidR="008138B8" w:rsidRPr="00F2550F" w:rsidRDefault="001A6722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о бабочках, наблюдение бабочек на прогулке.</w:t>
            </w:r>
          </w:p>
        </w:tc>
        <w:tc>
          <w:tcPr>
            <w:tcW w:w="1701" w:type="dxa"/>
          </w:tcPr>
          <w:p w:rsidR="008138B8" w:rsidRPr="00F2550F" w:rsidRDefault="001A6722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личностно-ориентированная, </w:t>
            </w:r>
            <w:proofErr w:type="spell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проблемно-поисковая</w:t>
            </w:r>
          </w:p>
        </w:tc>
        <w:tc>
          <w:tcPr>
            <w:tcW w:w="1495" w:type="dxa"/>
          </w:tcPr>
          <w:p w:rsidR="008138B8" w:rsidRPr="00F2550F" w:rsidRDefault="001A6722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«Познание», ОО «Художественное творчество»</w:t>
            </w:r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Веселая лягушка</w:t>
            </w:r>
          </w:p>
        </w:tc>
        <w:tc>
          <w:tcPr>
            <w:tcW w:w="4636" w:type="dxa"/>
          </w:tcPr>
          <w:p w:rsidR="00D600F4" w:rsidRPr="00F2550F" w:rsidRDefault="00D600F4" w:rsidP="00F255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научить  поэтапному складыванию лягушки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Продолжить знакомство с искусством конструирования из бумаги </w:t>
            </w:r>
            <w:proofErr w:type="gramStart"/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</w:t>
            </w:r>
            <w:proofErr w:type="gramEnd"/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ригами; </w:t>
            </w:r>
          </w:p>
          <w:p w:rsidR="007251CF" w:rsidRDefault="00D600F4" w:rsidP="00F2550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 труда и сов</w:t>
            </w:r>
            <w:r w:rsidR="007251CF">
              <w:rPr>
                <w:rFonts w:ascii="Times New Roman" w:hAnsi="Times New Roman" w:cs="Times New Roman"/>
                <w:sz w:val="24"/>
                <w:szCs w:val="24"/>
              </w:rPr>
              <w:t>ершенствовать  трудовые  навыки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созданию игровых ситуаций, расширять коммуникативные способности детей.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 словарь ребенка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специальными терминами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детей с основными геометрическими понятиями и базовыми формами оригами.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прививать художественный вкус;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 пространственное мышление, творческие  и логические способности;</w:t>
            </w:r>
          </w:p>
          <w:p w:rsidR="008138B8" w:rsidRPr="00F2550F" w:rsidRDefault="00D600F4" w:rsidP="00F2550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расширять кругозор учащихся.</w:t>
            </w:r>
          </w:p>
        </w:tc>
        <w:tc>
          <w:tcPr>
            <w:tcW w:w="2835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цветная бумага, ножницы, фломастеры, презентация</w:t>
            </w:r>
          </w:p>
        </w:tc>
        <w:tc>
          <w:tcPr>
            <w:tcW w:w="1701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лягушками на прогулке, рассматривание иллюстраций в альбомах и энциклопедиях</w:t>
            </w:r>
          </w:p>
        </w:tc>
        <w:tc>
          <w:tcPr>
            <w:tcW w:w="1701" w:type="dxa"/>
          </w:tcPr>
          <w:p w:rsidR="008138B8" w:rsidRPr="00F2550F" w:rsidRDefault="00BD6A5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ИКТ, проблемно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</w:p>
        </w:tc>
        <w:tc>
          <w:tcPr>
            <w:tcW w:w="1495" w:type="dxa"/>
          </w:tcPr>
          <w:p w:rsidR="008138B8" w:rsidRPr="00F2550F" w:rsidRDefault="00BD6A5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«Познание», ОО «Художественное творчество».</w:t>
            </w:r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55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Ёжики</w:t>
            </w:r>
          </w:p>
        </w:tc>
        <w:tc>
          <w:tcPr>
            <w:tcW w:w="4636" w:type="dxa"/>
          </w:tcPr>
          <w:p w:rsidR="00D600F4" w:rsidRPr="00F2550F" w:rsidRDefault="00D600F4" w:rsidP="00F2550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складывать ежика из прямоугольного листа бумаги; </w:t>
            </w:r>
          </w:p>
          <w:p w:rsidR="00D600F4" w:rsidRPr="00F2550F" w:rsidRDefault="00D600F4" w:rsidP="00F2550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складывания листа в разном направлении, проглаживая сгибы; </w:t>
            </w:r>
          </w:p>
          <w:p w:rsidR="00D600F4" w:rsidRPr="00F2550F" w:rsidRDefault="00D600F4" w:rsidP="00F2550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моторику, внимательность;</w:t>
            </w:r>
          </w:p>
          <w:p w:rsidR="00D600F4" w:rsidRPr="00F2550F" w:rsidRDefault="00D600F4" w:rsidP="00F2550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закрепить, уточнить, расширить знания детей об окружающем мире.</w:t>
            </w:r>
          </w:p>
          <w:p w:rsidR="008138B8" w:rsidRPr="00F2550F" w:rsidRDefault="00D600F4" w:rsidP="00F2550F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усидчивость и бережное отношение к материалу (бумаге).</w:t>
            </w:r>
          </w:p>
        </w:tc>
        <w:tc>
          <w:tcPr>
            <w:tcW w:w="2835" w:type="dxa"/>
          </w:tcPr>
          <w:p w:rsidR="00D600F4" w:rsidRPr="00F2550F" w:rsidRDefault="00D600F4" w:rsidP="00F255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изображением ежика (формат А</w:t>
            </w:r>
            <w:proofErr w:type="gram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«Письмо от ежика»; бумажные прямоугольники (длина сторон в пропорции 1:2); цветные карандаши.</w:t>
            </w:r>
          </w:p>
          <w:p w:rsidR="00D600F4" w:rsidRPr="00F2550F" w:rsidRDefault="00D600F4" w:rsidP="00F255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Н. Сладкова «Пушок»</w:t>
            </w:r>
            <w:proofErr w:type="gram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в энциклопедиях и альбомах, беседа о ежах</w:t>
            </w:r>
          </w:p>
        </w:tc>
        <w:tc>
          <w:tcPr>
            <w:tcW w:w="1701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«Познание», ОО «Художественное творчество»</w:t>
            </w:r>
          </w:p>
        </w:tc>
        <w:tc>
          <w:tcPr>
            <w:tcW w:w="1495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игровая, проблемно-поисковая, </w:t>
            </w:r>
            <w:proofErr w:type="spell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bookmarkEnd w:id="0"/>
            <w:proofErr w:type="spellEnd"/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</w:tcPr>
          <w:p w:rsidR="008138B8" w:rsidRPr="00F2550F" w:rsidRDefault="00D600F4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Заяц</w:t>
            </w:r>
          </w:p>
        </w:tc>
        <w:tc>
          <w:tcPr>
            <w:tcW w:w="4636" w:type="dxa"/>
          </w:tcPr>
          <w:p w:rsidR="00D600F4" w:rsidRPr="00F2550F" w:rsidRDefault="00D600F4" w:rsidP="00F2550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научить детей изготавливать животных в технике оригами.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по технологической карте; 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базовой формой «воздушный змей»;</w:t>
            </w:r>
          </w:p>
          <w:p w:rsidR="00D600F4" w:rsidRPr="00F2550F" w:rsidRDefault="00D600F4" w:rsidP="00F2550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мотори</w:t>
            </w:r>
            <w:r w:rsidR="00FF662B" w:rsidRPr="00F2550F">
              <w:rPr>
                <w:rFonts w:ascii="Times New Roman" w:hAnsi="Times New Roman" w:cs="Times New Roman"/>
                <w:sz w:val="24"/>
                <w:szCs w:val="24"/>
              </w:rPr>
              <w:t>ку мелких мышц пальцев, худо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жественное воображение, память, внимание;</w:t>
            </w:r>
          </w:p>
          <w:p w:rsidR="008138B8" w:rsidRPr="00F2550F" w:rsidRDefault="00D600F4" w:rsidP="00F2550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усидчивость, любовь к животным.</w:t>
            </w:r>
          </w:p>
        </w:tc>
        <w:tc>
          <w:tcPr>
            <w:tcW w:w="283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белого цвета (прямоугольник-21*30см), бумажная </w:t>
            </w:r>
            <w:proofErr w:type="spell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обрезь</w:t>
            </w:r>
            <w:proofErr w:type="spellEnd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</w:rPr>
              <w:t>, ножницы, клей, кисть, карандаш</w:t>
            </w:r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о зайцах, рассматривание иллюстраций в энциклопедиях и альбомах.</w:t>
            </w:r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</w:rPr>
              <w:t>ОО «Познание», ОО «Художественное творчество».</w:t>
            </w:r>
          </w:p>
        </w:tc>
        <w:tc>
          <w:tcPr>
            <w:tcW w:w="149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ИКТ, </w:t>
            </w:r>
            <w:proofErr w:type="gramStart"/>
            <w:r w:rsidRPr="00F255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проблемно-поисковая</w:t>
            </w:r>
            <w:proofErr w:type="gramEnd"/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  <w:tc>
          <w:tcPr>
            <w:tcW w:w="4636" w:type="dxa"/>
          </w:tcPr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 xml:space="preserve">Учить детей складывать бумагу в разных направлениях, придавая </w:t>
            </w:r>
            <w:r w:rsidRPr="00F2550F">
              <w:br/>
              <w:t>форму собаки.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 xml:space="preserve">Продолжать совершенствовать </w:t>
            </w:r>
            <w:r w:rsidRPr="00F2550F">
              <w:lastRenderedPageBreak/>
              <w:t xml:space="preserve">навыки детей делать правильные, </w:t>
            </w:r>
            <w:r w:rsidRPr="00F2550F">
              <w:br/>
              <w:t>четкие сгибы, складывать квадрат по диагонали.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right="9" w:firstLine="0"/>
            </w:pPr>
            <w:r w:rsidRPr="00F2550F">
              <w:t>Закреплять технику выполнения базовой формы «простой треугольник»,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right="9" w:firstLine="0"/>
            </w:pPr>
            <w:r w:rsidRPr="00F2550F">
              <w:t xml:space="preserve">закрепить умение пользоваться в работе техникой обрывания при </w:t>
            </w:r>
            <w:r w:rsidRPr="00F2550F">
              <w:br/>
              <w:t>украшении поделки.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 xml:space="preserve">Расширять знания об окружающем мире, о том, что людям необходимы </w:t>
            </w:r>
            <w:r w:rsidRPr="00F2550F">
              <w:br/>
              <w:t>друзья.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>Развивать фантазию, творчество, сообразительность.</w:t>
            </w:r>
          </w:p>
          <w:p w:rsidR="00FF662B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 xml:space="preserve">Развивать мелкую моторику рук в процессе труда, </w:t>
            </w:r>
          </w:p>
          <w:p w:rsid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>продолжать работу по автоматизации звука Л.</w:t>
            </w:r>
          </w:p>
          <w:p w:rsidR="008138B8" w:rsidRPr="00F2550F" w:rsidRDefault="00FF662B" w:rsidP="00F2550F">
            <w:pPr>
              <w:pStyle w:val="a5"/>
              <w:numPr>
                <w:ilvl w:val="0"/>
                <w:numId w:val="7"/>
              </w:numPr>
              <w:ind w:left="0" w:firstLine="0"/>
            </w:pPr>
            <w:r w:rsidRPr="00F2550F">
              <w:t>Воспитывать аккуратность в работе, любовь к домашним животным</w:t>
            </w:r>
          </w:p>
        </w:tc>
        <w:tc>
          <w:tcPr>
            <w:tcW w:w="283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листы бумаги 10</w:t>
            </w:r>
            <w:r w:rsidRPr="00F25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10 см двух цветов: белый и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коричневый, бумага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черного и белого цвета, ножницы, клей, кисточки,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br/>
              <w:t>собака игрушка, корзинка, прищепки, сердечки</w:t>
            </w:r>
            <w:proofErr w:type="gramEnd"/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рассказов, стихотворений,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загадывание загадок, рассматривание иллюстраций, энциклопедии</w:t>
            </w:r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 «Познание», ОО «Художестве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нное творчество».</w:t>
            </w:r>
          </w:p>
        </w:tc>
        <w:tc>
          <w:tcPr>
            <w:tcW w:w="149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коммуникативная, </w:t>
            </w:r>
            <w:proofErr w:type="spellStart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проблемно-поисковая</w:t>
            </w:r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5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Тайна синего моря</w:t>
            </w:r>
          </w:p>
        </w:tc>
        <w:tc>
          <w:tcPr>
            <w:tcW w:w="4636" w:type="dxa"/>
          </w:tcPr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рыбок в технике оригами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мире;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обитателями морских глубин.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эмоционально-положительное отношение к познанию окружающего мира;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развивать произвольное внимание, диалогическую речь,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умение анализировать, обобщать, устанавливать причинно-следственные зависимости и делать выводы,</w:t>
            </w:r>
          </w:p>
          <w:p w:rsidR="00FF662B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мелкую моторику рук;</w:t>
            </w:r>
          </w:p>
          <w:p w:rsidR="008138B8" w:rsidRPr="00F2550F" w:rsidRDefault="00FF662B" w:rsidP="00F2550F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активность, инициативность, усидчивость, проявлять терпение, выслушивать ответы товарищей.</w:t>
            </w:r>
          </w:p>
        </w:tc>
        <w:tc>
          <w:tcPr>
            <w:tcW w:w="2835" w:type="dxa"/>
          </w:tcPr>
          <w:p w:rsidR="00FF662B" w:rsidRPr="00F2550F" w:rsidRDefault="00FF662B" w:rsidP="00F2550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и картинки по теме, морские обитатели, водоросли,  цветная бумага (трёх цветов), простые и цветные карандаши, счётные палочки, кассета с фонограммой шумов и звуков моря, на ватмане рисунок моря.</w:t>
            </w: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стихотворений, загадывание загадок, рассматривание иллюстраций, энциклопедии.</w:t>
            </w:r>
          </w:p>
        </w:tc>
        <w:tc>
          <w:tcPr>
            <w:tcW w:w="1701" w:type="dxa"/>
          </w:tcPr>
          <w:p w:rsidR="00FF662B" w:rsidRPr="00F2550F" w:rsidRDefault="00FF662B" w:rsidP="00F2550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ОО «Познание», ОО «Художественное творчество».</w:t>
            </w: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, творческо-поисковая</w:t>
            </w:r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5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Грачи прилетели!</w:t>
            </w:r>
          </w:p>
        </w:tc>
        <w:tc>
          <w:tcPr>
            <w:tcW w:w="4636" w:type="dxa"/>
          </w:tcPr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складывать поделку из бумаги способом оригами,  используя словесное описание и показ; 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 устанавливать причинно-следственные связи.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обогатить игровой опыт детей  и создать условия для самовыражения.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рук, творческие способности, пространственные отношения. 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признаках весны и о птице грач.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Упражнять в развитии силы голоса.</w:t>
            </w:r>
          </w:p>
          <w:p w:rsidR="00FF662B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птицам, к природе, </w:t>
            </w:r>
          </w:p>
          <w:p w:rsidR="008138B8" w:rsidRPr="00F2550F" w:rsidRDefault="00FF662B" w:rsidP="00F2550F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впечатления, связанные с приходом весны. </w:t>
            </w:r>
          </w:p>
        </w:tc>
        <w:tc>
          <w:tcPr>
            <w:tcW w:w="2835" w:type="dxa"/>
          </w:tcPr>
          <w:p w:rsidR="00FF662B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На листе ватмана нарисованное дерево тополь, листы цветной бумаги квадратной формы, карандаши, гнёзда (коробочки, </w:t>
            </w:r>
            <w:proofErr w:type="gramStart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птенцы</w:t>
            </w:r>
            <w:proofErr w:type="gramEnd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 сложенные из бумаги, способом оригами),  различные виды зерен, семена, магнитная доска, двусторонний скотч, цветок, колокольчик,  магнитофонная запись голосов птиц.</w:t>
            </w: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2B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прогулке, рассматривание иллюстраций и альбомов о птицах.</w:t>
            </w: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«Познание», ОО «Художественное творчество».</w:t>
            </w:r>
          </w:p>
        </w:tc>
        <w:tc>
          <w:tcPr>
            <w:tcW w:w="149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Тренинг, загадка, игровой</w:t>
            </w:r>
            <w:r w:rsidR="00F2550F">
              <w:rPr>
                <w:rFonts w:ascii="Times New Roman" w:hAnsi="Times New Roman" w:cs="Times New Roman"/>
                <w:sz w:val="24"/>
                <w:szCs w:val="24"/>
              </w:rPr>
              <w:t>, создание проблемной ситуации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, пальчиковая гимнастика</w:t>
            </w:r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</w:tcPr>
          <w:p w:rsidR="008138B8" w:rsidRPr="00F2550F" w:rsidRDefault="00FF662B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Бумажный лес</w:t>
            </w:r>
          </w:p>
        </w:tc>
        <w:tc>
          <w:tcPr>
            <w:tcW w:w="4636" w:type="dxa"/>
          </w:tcPr>
          <w:p w:rsidR="00FF662B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мастерить поделки, в стиле оригами используя пооперационные карты; </w:t>
            </w:r>
          </w:p>
          <w:p w:rsidR="00FF662B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условным знаком, принятым в оригами - «надрезать».</w:t>
            </w:r>
          </w:p>
          <w:p w:rsidR="00FF662B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опираясь на проделанные опыты. </w:t>
            </w:r>
          </w:p>
          <w:p w:rsidR="00FF662B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разных видах, свойствах бумаги, базовых формах, условных знаках. </w:t>
            </w:r>
          </w:p>
          <w:p w:rsidR="00FF662B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объяснительную речь, умение работать в парах, мелкую мускулатуру пальцев рук, внимание,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логическое мышление. </w:t>
            </w:r>
          </w:p>
          <w:p w:rsidR="008138B8" w:rsidRPr="00F2550F" w:rsidRDefault="00FF662B" w:rsidP="00F2550F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самостоятельность, умение прийти на помощь товарищу, усидчивость, аккуратность. </w:t>
            </w:r>
          </w:p>
        </w:tc>
        <w:tc>
          <w:tcPr>
            <w:tcW w:w="2835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лист ватмана с изображением бумажного леса; бумажный Царь Картон; аудиозаписи; три сундука с разными видами бумаги; вода, кисточки, клеенки, наборы бумаги для опыта; пооперационные карты, квадратные листы писчей бумаги разного цвета; карточки с условными знаками; </w:t>
            </w:r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клей, ножницы, бумажная </w:t>
            </w:r>
            <w:proofErr w:type="spellStart"/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обрезь</w:t>
            </w:r>
            <w:proofErr w:type="spellEnd"/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цветные карандаши.</w:t>
            </w:r>
          </w:p>
        </w:tc>
        <w:tc>
          <w:tcPr>
            <w:tcW w:w="1701" w:type="dxa"/>
          </w:tcPr>
          <w:p w:rsidR="00F2550F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рассказов, стихотворений, загадывание загадок, рассматривание иллюстраций, энциклопедии, конструирование в технике оригами по </w:t>
            </w: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пооперационным картам.</w:t>
            </w:r>
          </w:p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«Познание», ОО «Художественное творчество».</w:t>
            </w:r>
          </w:p>
        </w:tc>
        <w:tc>
          <w:tcPr>
            <w:tcW w:w="1495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проблемно-поисковая, </w:t>
            </w:r>
            <w:proofErr w:type="spellStart"/>
            <w:r w:rsidRPr="00F2550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деятельностная</w:t>
            </w:r>
            <w:proofErr w:type="spellEnd"/>
          </w:p>
        </w:tc>
      </w:tr>
      <w:tr w:rsidR="00D600F4" w:rsidRPr="00F2550F" w:rsidTr="00F2550F">
        <w:tc>
          <w:tcPr>
            <w:tcW w:w="1263" w:type="dxa"/>
          </w:tcPr>
          <w:p w:rsidR="008138B8" w:rsidRPr="00F2550F" w:rsidRDefault="008138B8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55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hAnsi="Times New Roman" w:cs="Times New Roman"/>
                <w:sz w:val="24"/>
                <w:szCs w:val="24"/>
              </w:rPr>
              <w:t>Сказка о петушке в стране Оригами</w:t>
            </w:r>
          </w:p>
        </w:tc>
        <w:tc>
          <w:tcPr>
            <w:tcW w:w="4636" w:type="dxa"/>
          </w:tcPr>
          <w:p w:rsidR="00F2550F" w:rsidRPr="00F2550F" w:rsidRDefault="00F2550F" w:rsidP="00F2550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технику складывания квадрата и прямоугольника, совмещая противоположные углы.</w:t>
            </w:r>
          </w:p>
          <w:p w:rsidR="00F2550F" w:rsidRPr="00F2550F" w:rsidRDefault="00F2550F" w:rsidP="00F2550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мастерить поделки в стиле «Оригами» и «</w:t>
            </w:r>
            <w:proofErr w:type="spellStart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Киригами</w:t>
            </w:r>
            <w:proofErr w:type="spellEnd"/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использованием пооперационных карт.</w:t>
            </w:r>
          </w:p>
          <w:p w:rsidR="00F2550F" w:rsidRPr="00F2550F" w:rsidRDefault="00F2550F" w:rsidP="00F2550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в речи употребление глаголов, обозначающих действия животных.</w:t>
            </w:r>
          </w:p>
          <w:p w:rsidR="007251CF" w:rsidRDefault="00F2550F" w:rsidP="00F2550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познавательный интерес, умение работать в коллективе, объединяя свои поделки в единое целое, инициируя включение поделок в игру.</w:t>
            </w:r>
          </w:p>
          <w:p w:rsidR="008138B8" w:rsidRPr="007251CF" w:rsidRDefault="00F2550F" w:rsidP="00F2550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детям возможность проявить инициативу и самостоятельность, вызвать желание приходить на помощь тем, кто в этом нуждается.</w:t>
            </w:r>
          </w:p>
        </w:tc>
        <w:tc>
          <w:tcPr>
            <w:tcW w:w="2835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Пооперационные карты животные, квадраты цветной бумаги разных размеров, фломастеры, восковые мелки, простые карандаши, клей.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сказочная музыка, магнитофон, дипломы волшебников, фигурка петушка в стиле оригами.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Угощение сладкие петушки на палочках</w:t>
            </w:r>
          </w:p>
        </w:tc>
        <w:tc>
          <w:tcPr>
            <w:tcW w:w="1701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предметных и сюжетных картинок из серии «Домашние животные».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сказок «Петушок и бобовое зернышко», «Гадкий Утенок»</w:t>
            </w: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«Познание», ОО «Художественное творчество».</w:t>
            </w:r>
          </w:p>
        </w:tc>
        <w:tc>
          <w:tcPr>
            <w:tcW w:w="1495" w:type="dxa"/>
          </w:tcPr>
          <w:p w:rsidR="008138B8" w:rsidRPr="00F2550F" w:rsidRDefault="00F2550F" w:rsidP="00F2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творческо-поисковая, личностно-ориентированная</w:t>
            </w:r>
          </w:p>
        </w:tc>
      </w:tr>
    </w:tbl>
    <w:p w:rsidR="00D1656B" w:rsidRPr="00F2550F" w:rsidRDefault="00D1656B" w:rsidP="00F25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50F" w:rsidRPr="00F2550F" w:rsidRDefault="00F25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50F" w:rsidRPr="00F2550F" w:rsidSect="00D165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662"/>
    <w:multiLevelType w:val="hybridMultilevel"/>
    <w:tmpl w:val="B9269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54"/>
    <w:multiLevelType w:val="hybridMultilevel"/>
    <w:tmpl w:val="FF96A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F66120"/>
    <w:multiLevelType w:val="hybridMultilevel"/>
    <w:tmpl w:val="A30A4C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05984"/>
    <w:multiLevelType w:val="hybridMultilevel"/>
    <w:tmpl w:val="D99CC3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B4106A"/>
    <w:multiLevelType w:val="hybridMultilevel"/>
    <w:tmpl w:val="A7585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36128"/>
    <w:multiLevelType w:val="hybridMultilevel"/>
    <w:tmpl w:val="200CEF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F285B76"/>
    <w:multiLevelType w:val="hybridMultilevel"/>
    <w:tmpl w:val="0B6817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E6273E"/>
    <w:multiLevelType w:val="multilevel"/>
    <w:tmpl w:val="3B92AA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801CA4"/>
    <w:multiLevelType w:val="hybridMultilevel"/>
    <w:tmpl w:val="FDBA5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F25EB"/>
    <w:multiLevelType w:val="hybridMultilevel"/>
    <w:tmpl w:val="B82285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0"/>
    <w:rsid w:val="001A6722"/>
    <w:rsid w:val="0030762A"/>
    <w:rsid w:val="0051191E"/>
    <w:rsid w:val="007251CF"/>
    <w:rsid w:val="008138B8"/>
    <w:rsid w:val="008C6244"/>
    <w:rsid w:val="00B23260"/>
    <w:rsid w:val="00BD6A5B"/>
    <w:rsid w:val="00D1656B"/>
    <w:rsid w:val="00D600F4"/>
    <w:rsid w:val="00F2550F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8B8"/>
    <w:pPr>
      <w:ind w:left="720"/>
      <w:contextualSpacing/>
    </w:pPr>
  </w:style>
  <w:style w:type="paragraph" w:customStyle="1" w:styleId="a5">
    <w:name w:val="Стиль"/>
    <w:rsid w:val="00FF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8B8"/>
    <w:pPr>
      <w:ind w:left="720"/>
      <w:contextualSpacing/>
    </w:pPr>
  </w:style>
  <w:style w:type="paragraph" w:customStyle="1" w:styleId="a5">
    <w:name w:val="Стиль"/>
    <w:rsid w:val="00FF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2012-11-19T14:22:00Z</dcterms:created>
  <dcterms:modified xsi:type="dcterms:W3CDTF">2013-01-27T17:15:00Z</dcterms:modified>
</cp:coreProperties>
</file>