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A6" w:rsidRDefault="006819A6" w:rsidP="006819A6">
      <w:pPr>
        <w:spacing w:before="136" w:after="136" w:line="360" w:lineRule="auto"/>
        <w:ind w:firstLine="567"/>
        <w:jc w:val="center"/>
        <w:rPr>
          <w:rFonts w:ascii="Times New Roman" w:eastAsia="Times New Roman" w:hAnsi="Times New Roman" w:cs="Times New Roman"/>
          <w:b/>
          <w:bCs/>
          <w:sz w:val="28"/>
          <w:szCs w:val="28"/>
          <w:lang w:val="ru-RU" w:eastAsia="ru-RU" w:bidi="ar-SA"/>
        </w:rPr>
      </w:pPr>
      <w:r>
        <w:rPr>
          <w:rFonts w:ascii="Times New Roman" w:eastAsia="Times New Roman" w:hAnsi="Times New Roman" w:cs="Times New Roman"/>
          <w:b/>
          <w:bCs/>
          <w:sz w:val="28"/>
          <w:szCs w:val="28"/>
          <w:lang w:val="ru-RU" w:eastAsia="ru-RU" w:bidi="ar-SA"/>
        </w:rPr>
        <w:t>КОНСУЛЬТАЦИИ</w:t>
      </w:r>
    </w:p>
    <w:p w:rsidR="006819A6" w:rsidRDefault="006819A6" w:rsidP="006819A6">
      <w:pPr>
        <w:spacing w:before="136" w:after="136" w:line="360" w:lineRule="auto"/>
        <w:ind w:firstLine="567"/>
        <w:jc w:val="center"/>
        <w:rPr>
          <w:rFonts w:ascii="Times New Roman" w:eastAsia="Times New Roman" w:hAnsi="Times New Roman" w:cs="Times New Roman"/>
          <w:b/>
          <w:bCs/>
          <w:sz w:val="28"/>
          <w:szCs w:val="28"/>
          <w:lang w:val="ru-RU" w:eastAsia="ru-RU" w:bidi="ar-SA"/>
        </w:rPr>
      </w:pPr>
      <w:r>
        <w:rPr>
          <w:rFonts w:ascii="Times New Roman" w:eastAsia="Times New Roman" w:hAnsi="Times New Roman" w:cs="Times New Roman"/>
          <w:b/>
          <w:bCs/>
          <w:sz w:val="28"/>
          <w:szCs w:val="28"/>
          <w:lang w:val="ru-RU" w:eastAsia="ru-RU" w:bidi="ar-SA"/>
        </w:rPr>
        <w:t>для родителей</w:t>
      </w:r>
    </w:p>
    <w:p w:rsidR="006819A6" w:rsidRDefault="006819A6" w:rsidP="006819A6">
      <w:pPr>
        <w:spacing w:before="136" w:after="136" w:line="360" w:lineRule="auto"/>
        <w:ind w:firstLine="567"/>
        <w:jc w:val="center"/>
        <w:rPr>
          <w:rFonts w:ascii="Times New Roman" w:eastAsia="Times New Roman" w:hAnsi="Times New Roman" w:cs="Times New Roman"/>
          <w:b/>
          <w:bCs/>
          <w:sz w:val="28"/>
          <w:szCs w:val="28"/>
          <w:lang w:val="ru-RU" w:eastAsia="ru-RU" w:bidi="ar-SA"/>
        </w:rPr>
      </w:pPr>
      <w:r>
        <w:rPr>
          <w:rFonts w:ascii="Times New Roman" w:eastAsia="Times New Roman" w:hAnsi="Times New Roman" w:cs="Times New Roman"/>
          <w:b/>
          <w:bCs/>
          <w:sz w:val="28"/>
          <w:szCs w:val="28"/>
          <w:lang w:val="ru-RU" w:eastAsia="ru-RU" w:bidi="ar-SA"/>
        </w:rPr>
        <w:t>«леворуких» детей</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Немецкий учёный Ф. Кречмер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Кречмером,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Мы рекомендуем использовать для определения ведущей руки систему тестов, разработанную М.Г. Князевой и В.Ю. Вильдавским.</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1. Лучше, чтобы ребёнок не знал, что вы что-то проверяете, поэтому предложите ему позаниматься или поиграть.</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w:t>
      </w:r>
      <w:r w:rsidRPr="006819A6">
        <w:rPr>
          <w:rFonts w:ascii="Times New Roman" w:eastAsia="Times New Roman" w:hAnsi="Times New Roman" w:cs="Times New Roman"/>
          <w:sz w:val="28"/>
          <w:szCs w:val="28"/>
          <w:lang w:val="ru-RU" w:eastAsia="ru-RU" w:bidi="ar-SA"/>
        </w:rPr>
        <w:lastRenderedPageBreak/>
        <w:t>руки. Лучше, если коробочки, бусины, мяч, ножницы и т.д. будут разложены рядом со столом на низком столике, чтобы ребёнок не видел их, не отвлекался.</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 xml:space="preserve">Первое задание: </w:t>
      </w:r>
      <w:r w:rsidRPr="006819A6">
        <w:rPr>
          <w:rFonts w:ascii="Times New Roman" w:eastAsia="Times New Roman" w:hAnsi="Times New Roman" w:cs="Times New Roman"/>
          <w:sz w:val="28"/>
          <w:szCs w:val="28"/>
          <w:lang w:val="ru-RU" w:eastAsia="ru-RU" w:bidi="ar-SA"/>
        </w:rPr>
        <w:t xml:space="preserve">"РИСОВАНИЕ". </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Второе задание:</w:t>
      </w:r>
      <w:r w:rsidRPr="006819A6">
        <w:rPr>
          <w:rFonts w:ascii="Times New Roman" w:eastAsia="Times New Roman" w:hAnsi="Times New Roman" w:cs="Times New Roman"/>
          <w:sz w:val="28"/>
          <w:szCs w:val="28"/>
          <w:lang w:val="ru-RU" w:eastAsia="ru-RU" w:bidi="ar-SA"/>
        </w:rPr>
        <w:t xml:space="preserve"> "ОТКРЫВАНИЕ НЕБОЛЬШОЙ КОРОБОЧКИ".</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Задание: "Найди спичку (фигуру) в одной из коробочек". Ведущей считается та рука, которая открывает и закрывает коробочки.</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 xml:space="preserve">Третье задание: </w:t>
      </w:r>
      <w:r w:rsidRPr="006819A6">
        <w:rPr>
          <w:rFonts w:ascii="Times New Roman" w:eastAsia="Times New Roman" w:hAnsi="Times New Roman" w:cs="Times New Roman"/>
          <w:sz w:val="28"/>
          <w:szCs w:val="28"/>
          <w:lang w:val="ru-RU" w:eastAsia="ru-RU" w:bidi="ar-SA"/>
        </w:rPr>
        <w:t>"ПОСТРОЙ КОЛОДЕЦ ИЗ ПАЛОЧЕК".</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Сначала из палочек строится четырёхугольник, а затем выкладываются второй и третий ряды.</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Четвёртое задание:</w:t>
      </w:r>
      <w:r w:rsidRPr="006819A6">
        <w:rPr>
          <w:rFonts w:ascii="Times New Roman" w:eastAsia="Times New Roman" w:hAnsi="Times New Roman" w:cs="Times New Roman"/>
          <w:sz w:val="28"/>
          <w:szCs w:val="28"/>
          <w:lang w:val="ru-RU" w:eastAsia="ru-RU" w:bidi="ar-SA"/>
        </w:rPr>
        <w:t xml:space="preserve"> "ИГРА В МЯЧ".</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lastRenderedPageBreak/>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Пятое задание:</w:t>
      </w:r>
      <w:r w:rsidRPr="006819A6">
        <w:rPr>
          <w:rFonts w:ascii="Times New Roman" w:eastAsia="Times New Roman" w:hAnsi="Times New Roman" w:cs="Times New Roman"/>
          <w:sz w:val="28"/>
          <w:szCs w:val="28"/>
          <w:lang w:val="ru-RU" w:eastAsia="ru-RU" w:bidi="ar-SA"/>
        </w:rPr>
        <w:t xml:space="preserve"> "ВЫРЕЗАНИЕ НОЖНИЦАМИ РИСУНКА ПО КРУГУ".</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 xml:space="preserve">Шестое задание: </w:t>
      </w:r>
      <w:r w:rsidRPr="006819A6">
        <w:rPr>
          <w:rFonts w:ascii="Times New Roman" w:eastAsia="Times New Roman" w:hAnsi="Times New Roman" w:cs="Times New Roman"/>
          <w:sz w:val="28"/>
          <w:szCs w:val="28"/>
          <w:lang w:val="ru-RU" w:eastAsia="ru-RU" w:bidi="ar-SA"/>
        </w:rPr>
        <w:t>"НАЙДИ ДЫРОЧКУ"</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Предложите ребёнку нанизывать бисер или пуговицы на иголку с ниткой или шнурок.</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Седьмое задание:</w:t>
      </w:r>
      <w:r w:rsidRPr="006819A6">
        <w:rPr>
          <w:rFonts w:ascii="Times New Roman" w:eastAsia="Times New Roman" w:hAnsi="Times New Roman" w:cs="Times New Roman"/>
          <w:sz w:val="28"/>
          <w:szCs w:val="28"/>
          <w:lang w:val="ru-RU" w:eastAsia="ru-RU" w:bidi="ar-SA"/>
        </w:rPr>
        <w:t xml:space="preserve"> "ВРАЩАТЕЛЬНЫЕ ДВИЖЕНИЯ"</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Ребёнку предлагают открыть несколько флаконов, баночек (2-3 штуки) с завинчивающимися крышками. учтите, ребёнок может держать флакон или баночку за крышку, а крутить сам пузырёк.</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Восьмое задание:</w:t>
      </w:r>
      <w:r w:rsidRPr="006819A6">
        <w:rPr>
          <w:rFonts w:ascii="Times New Roman" w:eastAsia="Times New Roman" w:hAnsi="Times New Roman" w:cs="Times New Roman"/>
          <w:sz w:val="28"/>
          <w:szCs w:val="28"/>
          <w:lang w:val="ru-RU" w:eastAsia="ru-RU" w:bidi="ar-SA"/>
        </w:rPr>
        <w:t xml:space="preserve"> "РАЗВЯЗЫВАНИЕ УЗЕЛКОВ"</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lastRenderedPageBreak/>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Девятое задание:</w:t>
      </w:r>
      <w:r w:rsidRPr="006819A6">
        <w:rPr>
          <w:rFonts w:ascii="Times New Roman" w:eastAsia="Times New Roman" w:hAnsi="Times New Roman" w:cs="Times New Roman"/>
          <w:sz w:val="28"/>
          <w:szCs w:val="28"/>
          <w:lang w:val="ru-RU" w:eastAsia="ru-RU" w:bidi="ar-SA"/>
        </w:rPr>
        <w:t xml:space="preserve"> "ПОСТРОЕНИЕ ДОМА ИЗ КУБИКОВ"</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986"/>
        <w:gridCol w:w="1239"/>
        <w:gridCol w:w="1045"/>
        <w:gridCol w:w="1423"/>
      </w:tblGrid>
      <w:tr w:rsidR="006819A6" w:rsidRPr="006819A6" w:rsidTr="00E12245">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Задание</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Левая рука</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Обе руки</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Праваярука</w:t>
            </w:r>
          </w:p>
        </w:tc>
      </w:tr>
      <w:tr w:rsidR="006819A6" w:rsidRPr="006819A6" w:rsidTr="00E12245">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1.</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p>
        </w:tc>
      </w:tr>
      <w:tr w:rsidR="006819A6" w:rsidRPr="006819A6" w:rsidTr="00E12245">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2.</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p>
        </w:tc>
      </w:tr>
      <w:tr w:rsidR="006819A6" w:rsidRPr="006819A6" w:rsidTr="00E12245">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3.</w:t>
            </w: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p>
        </w:tc>
        <w:tc>
          <w:tcPr>
            <w:tcW w:w="0" w:type="auto"/>
            <w:tcBorders>
              <w:top w:val="single" w:sz="12" w:space="0" w:color="464646"/>
              <w:left w:val="single" w:sz="12" w:space="0" w:color="464646"/>
              <w:bottom w:val="single" w:sz="12" w:space="0" w:color="464646"/>
              <w:right w:val="single" w:sz="12" w:space="0" w:color="464646"/>
            </w:tcBorders>
            <w:vAlign w:val="center"/>
            <w:hideMark/>
          </w:tcPr>
          <w:p w:rsidR="006819A6" w:rsidRPr="006819A6" w:rsidRDefault="006819A6" w:rsidP="00E12245">
            <w:pPr>
              <w:spacing w:after="0" w:line="24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w:t>
            </w:r>
          </w:p>
        </w:tc>
      </w:tr>
    </w:tbl>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i/>
          <w:iCs/>
          <w:sz w:val="28"/>
          <w:szCs w:val="28"/>
          <w:lang w:val="ru-RU" w:eastAsia="ru-RU" w:bidi="ar-SA"/>
        </w:rPr>
        <w:t xml:space="preserve">Десятое задание: </w:t>
      </w:r>
      <w:r w:rsidRPr="006819A6">
        <w:rPr>
          <w:rFonts w:ascii="Times New Roman" w:eastAsia="Times New Roman" w:hAnsi="Times New Roman" w:cs="Times New Roman"/>
          <w:sz w:val="28"/>
          <w:szCs w:val="28"/>
          <w:lang w:val="ru-RU" w:eastAsia="ru-RU" w:bidi="ar-SA"/>
        </w:rPr>
        <w:t>ДЛЯ РОДИТЕЛЕЙ.</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Это данные о семейной леворукости. Если в семье у ребёнка есть леворукие родственники – родители, братья, сёстры, бабушки, дедушки, нужно поставить "+" в графу "Левая рука", если нет – в графу "Правая рука". </w:t>
      </w:r>
      <w:r w:rsidRPr="006819A6">
        <w:rPr>
          <w:rFonts w:ascii="Times New Roman" w:eastAsia="Times New Roman" w:hAnsi="Times New Roman" w:cs="Times New Roman"/>
          <w:sz w:val="28"/>
          <w:szCs w:val="28"/>
          <w:lang w:val="ru-RU" w:eastAsia="ru-RU" w:bidi="ar-SA"/>
        </w:rPr>
        <w:lastRenderedPageBreak/>
        <w:t>Если вы получили больше семи плюсов в графе "Левая рука", то, скорее всего ребёнок леворукий.</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М.Озьяс:</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Почистить обувь щёткой.</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Вставить стержень в отверстие пуговицы, бусины и поднять её.</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Намотать нитку на катушку.</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Перелить воду из одного сосуда в другой.</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Попасть иголкой в небольшую точку (можно сделать "мишень" на листе бумаги или использовать игру в "Дартс").</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Отвинтить гайку рукой (ключом). Можно использовать детали металлического или пластмассового конструктора. </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Сложить мелкие детали (пуговицы, бусины) в узкий цилиндр, во флакон с узким отверстием.</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Проколоть дырочки в листе бумаги (5-6 раз) иголкой, булавкой.</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Стереть ластиком предварительно нарисованные крестики.</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Продеть нитку в иголку.</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Стряхнуть с себя соринки, пыль.</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lastRenderedPageBreak/>
        <w:t>Капнуть из пипетки в узкое отверстие бутылочки.</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Достать бусинку ложкой из стакана.</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Позвонить в колокольчик.</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Закрыть, открыть застёжку-молнию.</w:t>
      </w:r>
    </w:p>
    <w:p w:rsidR="006819A6" w:rsidRPr="006819A6" w:rsidRDefault="006819A6" w:rsidP="006819A6">
      <w:pPr>
        <w:numPr>
          <w:ilvl w:val="0"/>
          <w:numId w:val="1"/>
        </w:numPr>
        <w:spacing w:before="100" w:beforeAutospacing="1" w:after="100" w:afterAutospacing="1"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Выпить воду из стакана.</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А как быть, если ребёнок одинаково хорошо владеет и правой, и левой руками? </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позиции: "какую руку чаще использует, той пусть и пишет". Но одно дело - выполнять привычные бытовые действия, другое – писать. 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дети-амбидекстры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1. Ярко выраженные бытовые левши, но графические амбидекстры, т.е. одинаково хорошо пишущие и рисующие и правой, и левой руками. Как </w:t>
      </w:r>
      <w:r w:rsidRPr="006819A6">
        <w:rPr>
          <w:rFonts w:ascii="Times New Roman" w:eastAsia="Times New Roman" w:hAnsi="Times New Roman" w:cs="Times New Roman"/>
          <w:sz w:val="28"/>
          <w:szCs w:val="28"/>
          <w:lang w:val="ru-RU" w:eastAsia="ru-RU" w:bidi="ar-SA"/>
        </w:rPr>
        <w:lastRenderedPageBreak/>
        <w:t>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6819A6" w:rsidRDefault="006819A6" w:rsidP="006819A6">
      <w:pPr>
        <w:spacing w:before="136" w:after="136" w:line="360" w:lineRule="auto"/>
        <w:ind w:firstLine="567"/>
        <w:rPr>
          <w:rFonts w:ascii="Times New Roman" w:eastAsia="Times New Roman" w:hAnsi="Times New Roman" w:cs="Times New Roman"/>
          <w:b/>
          <w:bCs/>
          <w:sz w:val="28"/>
          <w:szCs w:val="28"/>
          <w:lang w:val="ru-RU" w:eastAsia="ru-RU" w:bidi="ar-SA"/>
        </w:rPr>
      </w:pP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sz w:val="28"/>
          <w:szCs w:val="28"/>
          <w:lang w:val="ru-RU" w:eastAsia="ru-RU" w:bidi="ar-SA"/>
        </w:rPr>
        <w:t>"Переплетение пальцев рук"</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sz w:val="28"/>
          <w:szCs w:val="28"/>
          <w:lang w:val="ru-RU" w:eastAsia="ru-RU" w:bidi="ar-SA"/>
        </w:rPr>
        <w:t>"Поза Наполеона"</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Предложите ребёнку сложить руки на уровне груди. Принято считать, что у правшей правая кисть лежит сверху на левом предплечье.</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b/>
          <w:bCs/>
          <w:sz w:val="28"/>
          <w:szCs w:val="28"/>
          <w:lang w:val="ru-RU" w:eastAsia="ru-RU" w:bidi="ar-SA"/>
        </w:rPr>
        <w:t>"Одновременные действия обеих рук"</w:t>
      </w:r>
      <w:r w:rsidRPr="006819A6">
        <w:rPr>
          <w:rFonts w:ascii="Times New Roman" w:eastAsia="Times New Roman" w:hAnsi="Times New Roman" w:cs="Times New Roman"/>
          <w:sz w:val="28"/>
          <w:szCs w:val="28"/>
          <w:lang w:val="ru-RU" w:eastAsia="ru-RU" w:bidi="ar-SA"/>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неведущей рукой.</w:t>
      </w:r>
    </w:p>
    <w:p w:rsidR="006819A6" w:rsidRP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 xml:space="preserve">Скорость движений и сила ведущей руки больше, чем неведущей. Для оценки скорости можно использовать число простукиваний указательным </w:t>
      </w:r>
      <w:r w:rsidRPr="006819A6">
        <w:rPr>
          <w:rFonts w:ascii="Times New Roman" w:eastAsia="Times New Roman" w:hAnsi="Times New Roman" w:cs="Times New Roman"/>
          <w:sz w:val="28"/>
          <w:szCs w:val="28"/>
          <w:lang w:val="ru-RU" w:eastAsia="ru-RU" w:bidi="ar-SA"/>
        </w:rPr>
        <w:lastRenderedPageBreak/>
        <w:t>пальцем за 10 секунд или число точек (касаний ручки) плоскости листа. Задание выполняется трижды, затем рассчитывается среднее значение.</w:t>
      </w:r>
    </w:p>
    <w:p w:rsidR="006819A6" w:rsidRDefault="006819A6" w:rsidP="006819A6">
      <w:pPr>
        <w:spacing w:before="136" w:after="136" w:line="360" w:lineRule="auto"/>
        <w:ind w:firstLine="567"/>
        <w:rPr>
          <w:rFonts w:ascii="Times New Roman" w:eastAsia="Times New Roman" w:hAnsi="Times New Roman" w:cs="Times New Roman"/>
          <w:sz w:val="28"/>
          <w:szCs w:val="28"/>
          <w:lang w:val="ru-RU" w:eastAsia="ru-RU" w:bidi="ar-SA"/>
        </w:rPr>
      </w:pPr>
      <w:r w:rsidRPr="006819A6">
        <w:rPr>
          <w:rFonts w:ascii="Times New Roman" w:eastAsia="Times New Roman" w:hAnsi="Times New Roman" w:cs="Times New Roman"/>
          <w:sz w:val="28"/>
          <w:szCs w:val="28"/>
          <w:lang w:val="ru-RU" w:eastAsia="ru-RU" w:bidi="ar-SA"/>
        </w:rPr>
        <w:t>Силу каждой руки необходимо измерить три раза ручным динамометром и рассчитать среднее значение. Ведущей считается рука, превосходящая по силе неведущую на 2 кг.</w:t>
      </w:r>
    </w:p>
    <w:p w:rsidR="006819A6" w:rsidRPr="006819A6" w:rsidRDefault="006819A6" w:rsidP="006819A6">
      <w:pPr>
        <w:spacing w:before="136" w:after="136" w:line="360" w:lineRule="auto"/>
        <w:ind w:firstLine="567"/>
        <w:jc w:val="right"/>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Валерия Митрофанова</w:t>
      </w:r>
    </w:p>
    <w:sectPr w:rsidR="006819A6" w:rsidRPr="006819A6" w:rsidSect="00CF1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B18B4"/>
    <w:multiLevelType w:val="multilevel"/>
    <w:tmpl w:val="951A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drawingGridHorizontalSpacing w:val="181"/>
  <w:drawingGridVerticalSpacing w:val="181"/>
  <w:characterSpacingControl w:val="doNotCompress"/>
  <w:compat/>
  <w:rsids>
    <w:rsidRoot w:val="006819A6"/>
    <w:rsid w:val="0005006E"/>
    <w:rsid w:val="0006681C"/>
    <w:rsid w:val="00073DE3"/>
    <w:rsid w:val="0007546C"/>
    <w:rsid w:val="000A1223"/>
    <w:rsid w:val="000A349A"/>
    <w:rsid w:val="000C1933"/>
    <w:rsid w:val="000C40FF"/>
    <w:rsid w:val="000D18FC"/>
    <w:rsid w:val="00103C5E"/>
    <w:rsid w:val="00131E99"/>
    <w:rsid w:val="00141955"/>
    <w:rsid w:val="001450E0"/>
    <w:rsid w:val="00155010"/>
    <w:rsid w:val="001650CD"/>
    <w:rsid w:val="00195F4F"/>
    <w:rsid w:val="001976F8"/>
    <w:rsid w:val="001A5AD3"/>
    <w:rsid w:val="001D18DF"/>
    <w:rsid w:val="001D19F4"/>
    <w:rsid w:val="001E3C4F"/>
    <w:rsid w:val="001E7361"/>
    <w:rsid w:val="00202C74"/>
    <w:rsid w:val="00204626"/>
    <w:rsid w:val="00215423"/>
    <w:rsid w:val="00224320"/>
    <w:rsid w:val="00224F95"/>
    <w:rsid w:val="002574EE"/>
    <w:rsid w:val="00295212"/>
    <w:rsid w:val="002A4267"/>
    <w:rsid w:val="002B070C"/>
    <w:rsid w:val="002C7EC6"/>
    <w:rsid w:val="002F4C56"/>
    <w:rsid w:val="002F7728"/>
    <w:rsid w:val="0032762A"/>
    <w:rsid w:val="00332883"/>
    <w:rsid w:val="00346AEF"/>
    <w:rsid w:val="0035121A"/>
    <w:rsid w:val="00367AEA"/>
    <w:rsid w:val="00377E5B"/>
    <w:rsid w:val="00387B0D"/>
    <w:rsid w:val="003A1578"/>
    <w:rsid w:val="003A411F"/>
    <w:rsid w:val="003A7247"/>
    <w:rsid w:val="003D0E75"/>
    <w:rsid w:val="003D14FB"/>
    <w:rsid w:val="003D387E"/>
    <w:rsid w:val="003D7297"/>
    <w:rsid w:val="003E34F1"/>
    <w:rsid w:val="003E3C7D"/>
    <w:rsid w:val="003E4F6D"/>
    <w:rsid w:val="004207B8"/>
    <w:rsid w:val="00433A77"/>
    <w:rsid w:val="00434380"/>
    <w:rsid w:val="00455A8A"/>
    <w:rsid w:val="0047259F"/>
    <w:rsid w:val="004755CE"/>
    <w:rsid w:val="00482B46"/>
    <w:rsid w:val="00482EB9"/>
    <w:rsid w:val="00487489"/>
    <w:rsid w:val="004C0C3B"/>
    <w:rsid w:val="004E65BA"/>
    <w:rsid w:val="004F25B4"/>
    <w:rsid w:val="00505C7C"/>
    <w:rsid w:val="00547965"/>
    <w:rsid w:val="005610CF"/>
    <w:rsid w:val="00572FB6"/>
    <w:rsid w:val="00591230"/>
    <w:rsid w:val="005A376C"/>
    <w:rsid w:val="005B34BA"/>
    <w:rsid w:val="005C7C2D"/>
    <w:rsid w:val="005D107F"/>
    <w:rsid w:val="006040A1"/>
    <w:rsid w:val="00613026"/>
    <w:rsid w:val="00634C8C"/>
    <w:rsid w:val="00641D79"/>
    <w:rsid w:val="00642B1A"/>
    <w:rsid w:val="00653866"/>
    <w:rsid w:val="0065789B"/>
    <w:rsid w:val="00672AE6"/>
    <w:rsid w:val="00680841"/>
    <w:rsid w:val="006819A6"/>
    <w:rsid w:val="006826C8"/>
    <w:rsid w:val="00692530"/>
    <w:rsid w:val="006936B0"/>
    <w:rsid w:val="006A10A3"/>
    <w:rsid w:val="006A512D"/>
    <w:rsid w:val="006C21B3"/>
    <w:rsid w:val="006C6496"/>
    <w:rsid w:val="006D6EB2"/>
    <w:rsid w:val="006E2D77"/>
    <w:rsid w:val="00710C4A"/>
    <w:rsid w:val="00712534"/>
    <w:rsid w:val="007255D2"/>
    <w:rsid w:val="00737BC1"/>
    <w:rsid w:val="00755D3F"/>
    <w:rsid w:val="00776900"/>
    <w:rsid w:val="00780242"/>
    <w:rsid w:val="00783745"/>
    <w:rsid w:val="00783D48"/>
    <w:rsid w:val="007B0860"/>
    <w:rsid w:val="007C47E3"/>
    <w:rsid w:val="007D6713"/>
    <w:rsid w:val="007E24EA"/>
    <w:rsid w:val="00802AC9"/>
    <w:rsid w:val="00803107"/>
    <w:rsid w:val="0082174B"/>
    <w:rsid w:val="00822D28"/>
    <w:rsid w:val="00846FED"/>
    <w:rsid w:val="008512E9"/>
    <w:rsid w:val="00852D6B"/>
    <w:rsid w:val="0086773F"/>
    <w:rsid w:val="0088031D"/>
    <w:rsid w:val="00890288"/>
    <w:rsid w:val="008A3E5B"/>
    <w:rsid w:val="008C7054"/>
    <w:rsid w:val="008E1597"/>
    <w:rsid w:val="00912C0A"/>
    <w:rsid w:val="009606A6"/>
    <w:rsid w:val="00966952"/>
    <w:rsid w:val="00974ADF"/>
    <w:rsid w:val="00992794"/>
    <w:rsid w:val="009973FE"/>
    <w:rsid w:val="009A52CD"/>
    <w:rsid w:val="009B7019"/>
    <w:rsid w:val="009D2D13"/>
    <w:rsid w:val="009E589E"/>
    <w:rsid w:val="009F6548"/>
    <w:rsid w:val="00A068FE"/>
    <w:rsid w:val="00A32576"/>
    <w:rsid w:val="00A36C39"/>
    <w:rsid w:val="00A56364"/>
    <w:rsid w:val="00A93D54"/>
    <w:rsid w:val="00AB0395"/>
    <w:rsid w:val="00AB7065"/>
    <w:rsid w:val="00AC1FCB"/>
    <w:rsid w:val="00AC61B6"/>
    <w:rsid w:val="00AD4967"/>
    <w:rsid w:val="00AD7725"/>
    <w:rsid w:val="00AD79BF"/>
    <w:rsid w:val="00B10B2B"/>
    <w:rsid w:val="00B52489"/>
    <w:rsid w:val="00B54F26"/>
    <w:rsid w:val="00B76639"/>
    <w:rsid w:val="00B81404"/>
    <w:rsid w:val="00B81E5A"/>
    <w:rsid w:val="00B83598"/>
    <w:rsid w:val="00BA3015"/>
    <w:rsid w:val="00BB52E8"/>
    <w:rsid w:val="00BC44D2"/>
    <w:rsid w:val="00BC5C54"/>
    <w:rsid w:val="00BE253D"/>
    <w:rsid w:val="00C03729"/>
    <w:rsid w:val="00C048D6"/>
    <w:rsid w:val="00C34994"/>
    <w:rsid w:val="00C35485"/>
    <w:rsid w:val="00C36D3D"/>
    <w:rsid w:val="00C62FDF"/>
    <w:rsid w:val="00C73BCE"/>
    <w:rsid w:val="00C75552"/>
    <w:rsid w:val="00C8195A"/>
    <w:rsid w:val="00C81A0E"/>
    <w:rsid w:val="00C839EE"/>
    <w:rsid w:val="00CB1040"/>
    <w:rsid w:val="00CB4C28"/>
    <w:rsid w:val="00CC1456"/>
    <w:rsid w:val="00CC7746"/>
    <w:rsid w:val="00CD0D41"/>
    <w:rsid w:val="00CF1165"/>
    <w:rsid w:val="00D15A3B"/>
    <w:rsid w:val="00D21E36"/>
    <w:rsid w:val="00D21FCC"/>
    <w:rsid w:val="00D22F6E"/>
    <w:rsid w:val="00D434A5"/>
    <w:rsid w:val="00D44EF6"/>
    <w:rsid w:val="00D46C3D"/>
    <w:rsid w:val="00D542B4"/>
    <w:rsid w:val="00D577F3"/>
    <w:rsid w:val="00D62EF5"/>
    <w:rsid w:val="00D67684"/>
    <w:rsid w:val="00D81BD0"/>
    <w:rsid w:val="00D93716"/>
    <w:rsid w:val="00D96C21"/>
    <w:rsid w:val="00D97097"/>
    <w:rsid w:val="00DA7D13"/>
    <w:rsid w:val="00DB6ECB"/>
    <w:rsid w:val="00DC0428"/>
    <w:rsid w:val="00DE70CB"/>
    <w:rsid w:val="00E0700D"/>
    <w:rsid w:val="00E23A39"/>
    <w:rsid w:val="00E242A9"/>
    <w:rsid w:val="00E27390"/>
    <w:rsid w:val="00E301D8"/>
    <w:rsid w:val="00E30841"/>
    <w:rsid w:val="00E407FA"/>
    <w:rsid w:val="00E41B1E"/>
    <w:rsid w:val="00E5771C"/>
    <w:rsid w:val="00E602EB"/>
    <w:rsid w:val="00E60B67"/>
    <w:rsid w:val="00E74FB6"/>
    <w:rsid w:val="00E9498E"/>
    <w:rsid w:val="00EA3CE0"/>
    <w:rsid w:val="00EB268D"/>
    <w:rsid w:val="00EB3695"/>
    <w:rsid w:val="00EC2449"/>
    <w:rsid w:val="00EC2D8B"/>
    <w:rsid w:val="00EC68DD"/>
    <w:rsid w:val="00ED0DB9"/>
    <w:rsid w:val="00F02DE7"/>
    <w:rsid w:val="00F07EDA"/>
    <w:rsid w:val="00F11D66"/>
    <w:rsid w:val="00F12D54"/>
    <w:rsid w:val="00F16135"/>
    <w:rsid w:val="00F360A1"/>
    <w:rsid w:val="00F56FEE"/>
    <w:rsid w:val="00F629F1"/>
    <w:rsid w:val="00F94A92"/>
    <w:rsid w:val="00FA3E81"/>
    <w:rsid w:val="00FC6194"/>
    <w:rsid w:val="00FE1D69"/>
    <w:rsid w:val="00FE66C3"/>
    <w:rsid w:val="00FF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47"/>
    <w:pPr>
      <w:spacing w:after="240" w:line="48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47"/>
    <w:pPr>
      <w:ind w:left="720"/>
      <w:contextualSpacing/>
    </w:pPr>
  </w:style>
  <w:style w:type="paragraph" w:styleId="a4">
    <w:name w:val="Normal (Web)"/>
    <w:basedOn w:val="a"/>
    <w:uiPriority w:val="99"/>
    <w:semiHidden/>
    <w:unhideWhenUsed/>
    <w:rsid w:val="006819A6"/>
    <w:pPr>
      <w:spacing w:before="136" w:after="136" w:line="360" w:lineRule="auto"/>
      <w:ind w:firstLine="272"/>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72082748">
      <w:bodyDiv w:val="1"/>
      <w:marLeft w:val="136"/>
      <w:marRight w:val="136"/>
      <w:marTop w:val="54"/>
      <w:marBottom w:val="54"/>
      <w:divBdr>
        <w:top w:val="none" w:sz="0" w:space="0" w:color="auto"/>
        <w:left w:val="none" w:sz="0" w:space="0" w:color="auto"/>
        <w:bottom w:val="none" w:sz="0" w:space="0" w:color="auto"/>
        <w:right w:val="none" w:sz="0" w:space="0" w:color="auto"/>
      </w:divBdr>
      <w:divsChild>
        <w:div w:id="1806506625">
          <w:marLeft w:val="0"/>
          <w:marRight w:val="0"/>
          <w:marTop w:val="0"/>
          <w:marBottom w:val="0"/>
          <w:divBdr>
            <w:top w:val="none" w:sz="0" w:space="0" w:color="auto"/>
            <w:left w:val="none" w:sz="0" w:space="0" w:color="auto"/>
            <w:bottom w:val="none" w:sz="0" w:space="0" w:color="auto"/>
            <w:right w:val="none" w:sz="0" w:space="0" w:color="auto"/>
          </w:divBdr>
          <w:divsChild>
            <w:div w:id="10606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2014-11-15T07:21:00Z</dcterms:created>
  <dcterms:modified xsi:type="dcterms:W3CDTF">2014-11-15T07:26:00Z</dcterms:modified>
</cp:coreProperties>
</file>