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787" w:type="dxa"/>
        <w:tblLook w:val="04A0" w:firstRow="1" w:lastRow="0" w:firstColumn="1" w:lastColumn="0" w:noHBand="0" w:noVBand="1"/>
      </w:tblPr>
      <w:tblGrid>
        <w:gridCol w:w="4929"/>
        <w:gridCol w:w="4929"/>
        <w:gridCol w:w="4929"/>
      </w:tblGrid>
      <w:tr w:rsidR="00D8742F" w:rsidTr="00191542">
        <w:trPr>
          <w:trHeight w:val="11035"/>
        </w:trPr>
        <w:tc>
          <w:tcPr>
            <w:tcW w:w="4929" w:type="dxa"/>
          </w:tcPr>
          <w:p w:rsidR="00D8742F" w:rsidRPr="00994218" w:rsidRDefault="00D8742F" w:rsidP="0019154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u w:val="single"/>
                <w:lang w:eastAsia="ru-RU"/>
              </w:rPr>
            </w:pPr>
            <w:r w:rsidRPr="00377D64"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u w:val="single"/>
                <w:lang w:eastAsia="ru-RU"/>
              </w:rPr>
              <w:t>Психологические особенности детей</w:t>
            </w:r>
          </w:p>
          <w:p w:rsidR="00D8742F" w:rsidRPr="00377D64" w:rsidRDefault="00D8742F" w:rsidP="0019154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пираясь на эти знания, Вы сможете верно </w:t>
            </w:r>
            <w:r w:rsidR="0019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развлечения не только </w:t>
            </w:r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интересные, но и полезные Вашему ребенку.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2847"/>
            </w:tblGrid>
            <w:tr w:rsidR="00D8742F" w:rsidRPr="00377D64" w:rsidTr="006A33E1">
              <w:trPr>
                <w:tblCellSpacing w:w="0" w:type="dxa"/>
              </w:trPr>
              <w:tc>
                <w:tcPr>
                  <w:tcW w:w="3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191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</w:rPr>
                  </w:pPr>
                  <w:r w:rsidRPr="00377D64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  <w:t>Социализация</w:t>
                  </w:r>
                </w:p>
              </w:tc>
              <w:tc>
                <w:tcPr>
                  <w:tcW w:w="6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6A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994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ебенок воспринимает себя как часть общества, умеет подстраиваться под существующие правила, учитывает точку зрения о</w:t>
                  </w:r>
                  <w:r w:rsidRPr="00994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кружающих, </w:t>
                  </w:r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понимает особен</w:t>
                  </w:r>
                  <w:r w:rsidRPr="00994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ности игр.</w:t>
                  </w:r>
                </w:p>
              </w:tc>
            </w:tr>
            <w:tr w:rsidR="00D8742F" w:rsidRPr="00377D64" w:rsidTr="006A33E1">
              <w:trPr>
                <w:tblCellSpacing w:w="0" w:type="dxa"/>
              </w:trPr>
              <w:tc>
                <w:tcPr>
                  <w:tcW w:w="3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191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</w:pPr>
                  <w:hyperlink r:id="rId7" w:tooltip="Игры с ребенком на внимание" w:history="1">
                    <w:r w:rsidRPr="00377D64">
                      <w:rPr>
                        <w:rFonts w:ascii="Times New Roman" w:eastAsia="Times New Roman" w:hAnsi="Times New Roman" w:cs="Times New Roman"/>
                        <w:b/>
                        <w:i/>
                        <w:color w:val="7030A0"/>
                        <w:sz w:val="24"/>
                        <w:szCs w:val="24"/>
                        <w:u w:val="single"/>
                        <w:lang w:eastAsia="ru-RU"/>
                        <w14:glow w14:rad="2286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</w:rPr>
                      <w:t>Внимание</w:t>
                    </w:r>
                  </w:hyperlink>
                </w:p>
              </w:tc>
              <w:tc>
                <w:tcPr>
                  <w:tcW w:w="6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6A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 может целенаправленно сосредотачиваться на объекте до 30 минут.</w:t>
                  </w:r>
                </w:p>
              </w:tc>
            </w:tr>
            <w:tr w:rsidR="00D8742F" w:rsidRPr="00377D64" w:rsidTr="006A33E1">
              <w:trPr>
                <w:tblCellSpacing w:w="0" w:type="dxa"/>
              </w:trPr>
              <w:tc>
                <w:tcPr>
                  <w:tcW w:w="3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191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</w:pPr>
                  <w:hyperlink r:id="rId8" w:tooltip="Игра &quot;Тренируем память с Ноем&quot;" w:history="1">
                    <w:r w:rsidRPr="00377D64">
                      <w:rPr>
                        <w:rFonts w:ascii="Times New Roman" w:eastAsia="Times New Roman" w:hAnsi="Times New Roman" w:cs="Times New Roman"/>
                        <w:b/>
                        <w:i/>
                        <w:color w:val="7030A0"/>
                        <w:sz w:val="24"/>
                        <w:szCs w:val="24"/>
                        <w:u w:val="single"/>
                        <w:lang w:eastAsia="ru-RU"/>
                        <w14:glow w14:rad="2286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</w:rPr>
                      <w:t>Память</w:t>
                    </w:r>
                  </w:hyperlink>
                </w:p>
              </w:tc>
              <w:tc>
                <w:tcPr>
                  <w:tcW w:w="6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6A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377D6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9" w:tooltip="Игры для детей 7 лет" w:history="1">
                    <w:r w:rsidRPr="00377D64">
                      <w:rPr>
                        <w:rFonts w:ascii="Times New Roman" w:eastAsia="Times New Roman" w:hAnsi="Times New Roman" w:cs="Times New Roman"/>
                        <w:b/>
                        <w:color w:val="7030A0"/>
                        <w:sz w:val="24"/>
                        <w:szCs w:val="24"/>
                        <w:u w:val="single"/>
                        <w:lang w:eastAsia="ru-RU"/>
                      </w:rPr>
                      <w:t>семи годам</w:t>
                    </w:r>
                  </w:hyperlink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детей формируется произвольная зрител</w:t>
                  </w:r>
                  <w:r w:rsidR="00191542" w:rsidRPr="00994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ьная и слуховая память, </w:t>
                  </w:r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они запоминают то, что им говорят, уже не прилагая для этого особых усилий.</w:t>
                  </w:r>
                </w:p>
              </w:tc>
            </w:tr>
            <w:tr w:rsidR="00D8742F" w:rsidRPr="00377D64" w:rsidTr="006A33E1">
              <w:trPr>
                <w:tblCellSpacing w:w="0" w:type="dxa"/>
              </w:trPr>
              <w:tc>
                <w:tcPr>
                  <w:tcW w:w="3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191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</w:pPr>
                  <w:r w:rsidRPr="00377D64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  <w:t>Мышление</w:t>
                  </w:r>
                </w:p>
              </w:tc>
              <w:tc>
                <w:tcPr>
                  <w:tcW w:w="6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6A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 развивается наглядно-образное мышление, </w:t>
                  </w:r>
                  <w:hyperlink r:id="rId10" w:tooltip="Логические игры" w:history="1">
                    <w:r w:rsidRPr="00377D64">
                      <w:rPr>
                        <w:rFonts w:ascii="Times New Roman" w:eastAsia="Times New Roman" w:hAnsi="Times New Roman" w:cs="Times New Roman"/>
                        <w:b/>
                        <w:color w:val="7030A0"/>
                        <w:sz w:val="24"/>
                        <w:szCs w:val="24"/>
                        <w:u w:val="single"/>
                        <w:lang w:eastAsia="ru-RU"/>
                      </w:rPr>
                      <w:t>логическое</w:t>
                    </w:r>
                  </w:hyperlink>
                  <w:r w:rsidRPr="00377D64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szCs w:val="24"/>
                      <w:lang w:eastAsia="ru-RU"/>
                    </w:rPr>
                    <w:t>.</w:t>
                  </w:r>
                  <w:r w:rsidRPr="00377D6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 умеют сравнивать, классифицировать, обобщать.</w:t>
                  </w:r>
                </w:p>
              </w:tc>
            </w:tr>
            <w:tr w:rsidR="00D8742F" w:rsidRPr="00377D64" w:rsidTr="006A33E1">
              <w:trPr>
                <w:tblCellSpacing w:w="0" w:type="dxa"/>
              </w:trPr>
              <w:tc>
                <w:tcPr>
                  <w:tcW w:w="3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D8742F" w:rsidP="00191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</w:pPr>
                  <w:r w:rsidRPr="00377D64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  <w:t xml:space="preserve">Воображение и </w:t>
                  </w:r>
                  <w:hyperlink r:id="rId11" w:tooltip="Творческие игры" w:history="1">
                    <w:r w:rsidRPr="00377D64">
                      <w:rPr>
                        <w:rFonts w:ascii="Times New Roman" w:eastAsia="Times New Roman" w:hAnsi="Times New Roman" w:cs="Times New Roman"/>
                        <w:b/>
                        <w:i/>
                        <w:color w:val="7030A0"/>
                        <w:sz w:val="24"/>
                        <w:szCs w:val="24"/>
                        <w:u w:val="single"/>
                        <w:lang w:eastAsia="ru-RU"/>
                        <w14:glow w14:rad="2286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</w:rPr>
                      <w:t>творческий</w:t>
                    </w:r>
                  </w:hyperlink>
                  <w:r w:rsidRPr="00377D64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4"/>
                      <w:szCs w:val="24"/>
                      <w:u w:val="single"/>
                      <w:lang w:eastAsia="ru-RU"/>
                      <w14:glow w14:rad="228600">
                        <w14:schemeClr w14:val="accent4">
                          <w14:alpha w14:val="60000"/>
                          <w14:satMod w14:val="175000"/>
                        </w14:schemeClr>
                      </w14:glow>
                    </w:rPr>
                    <w:t xml:space="preserve"> потенциал</w:t>
                  </w:r>
                </w:p>
              </w:tc>
              <w:tc>
                <w:tcPr>
                  <w:tcW w:w="6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42F" w:rsidRPr="00377D64" w:rsidRDefault="00191542" w:rsidP="00D87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детей </w:t>
                  </w:r>
                  <w:r w:rsidR="00D8742F" w:rsidRPr="0037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развивается творческое воображение, чему способствуют специальные игры, яркие образы и ассоциации. </w:t>
                  </w:r>
                  <w:r w:rsidR="00D8742F" w:rsidRPr="00994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8742F" w:rsidRDefault="00D8742F" w:rsidP="00D8742F">
            <w:pPr>
              <w:jc w:val="center"/>
            </w:pPr>
          </w:p>
        </w:tc>
        <w:tc>
          <w:tcPr>
            <w:tcW w:w="4929" w:type="dxa"/>
          </w:tcPr>
          <w:p w:rsidR="00D8742F" w:rsidRPr="005D13AF" w:rsidRDefault="00D8742F" w:rsidP="00D8742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i/>
                <w:sz w:val="22"/>
                <w:szCs w:val="22"/>
              </w:rPr>
            </w:pPr>
            <w:hyperlink r:id="rId12" w:tooltip="Игры для детей 6 лет" w:history="1">
              <w:r w:rsidRPr="00994218">
                <w:rPr>
                  <w:rStyle w:val="a4"/>
                  <w:rFonts w:ascii="Verdana" w:hAnsi="Verdana"/>
                  <w:b/>
                  <w:i/>
                  <w:color w:val="auto"/>
                  <w:sz w:val="22"/>
                  <w:szCs w:val="22"/>
                </w:rPr>
                <w:t>6</w:t>
              </w:r>
            </w:hyperlink>
            <w:r w:rsidRPr="00994218">
              <w:rPr>
                <w:rFonts w:ascii="Verdana" w:hAnsi="Verdana"/>
                <w:b/>
                <w:i/>
                <w:sz w:val="22"/>
                <w:szCs w:val="22"/>
                <w:u w:val="single"/>
              </w:rPr>
              <w:t>-</w:t>
            </w:r>
            <w:hyperlink r:id="rId13" w:tooltip="Игры для детей 7 лет" w:history="1">
              <w:r w:rsidRPr="00994218">
                <w:rPr>
                  <w:rStyle w:val="a4"/>
                  <w:rFonts w:ascii="Verdana" w:hAnsi="Verdana"/>
                  <w:b/>
                  <w:i/>
                  <w:color w:val="auto"/>
                  <w:sz w:val="22"/>
                  <w:szCs w:val="22"/>
                </w:rPr>
                <w:t>7 лет</w:t>
              </w:r>
            </w:hyperlink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– это важный возраст в жизни каждого ребенка и родителей, ведь остался всего один год </w:t>
            </w:r>
            <w:hyperlink r:id="rId14" w:tooltip="Игры в детском саду" w:history="1">
              <w:r w:rsidRPr="005D13AF">
                <w:rPr>
                  <w:rStyle w:val="a4"/>
                  <w:rFonts w:ascii="Verdana" w:hAnsi="Verdana"/>
                  <w:b/>
                  <w:i/>
                  <w:color w:val="auto"/>
                  <w:sz w:val="22"/>
                  <w:szCs w:val="22"/>
                </w:rPr>
                <w:t>в детском саду</w:t>
              </w:r>
            </w:hyperlink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, 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а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впереди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школа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,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уроки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занятия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,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масса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новых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знаний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и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знакомств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.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Сильно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меняется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мышление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ребят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,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возникает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осознание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Pr="005D13AF">
              <w:rPr>
                <w:rFonts w:ascii="Verdana" w:hAnsi="Verdana" w:cs="a_BosaNova"/>
                <w:i/>
                <w:sz w:val="22"/>
                <w:szCs w:val="22"/>
              </w:rPr>
              <w:t>соб</w:t>
            </w:r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ственного «Я»,  уже недостаточно попинать </w:t>
            </w:r>
            <w:hyperlink r:id="rId15" w:tooltip="Игра &quot;Прокати мяч&quot;" w:history="1">
              <w:r w:rsidRPr="005D13AF">
                <w:rPr>
                  <w:rStyle w:val="a4"/>
                  <w:rFonts w:ascii="Verdana" w:hAnsi="Verdana"/>
                  <w:i/>
                  <w:color w:val="auto"/>
                  <w:sz w:val="22"/>
                  <w:szCs w:val="22"/>
                </w:rPr>
                <w:t>мяч</w:t>
              </w:r>
            </w:hyperlink>
            <w:r w:rsidRPr="005D13AF">
              <w:rPr>
                <w:rFonts w:ascii="Verdana" w:hAnsi="Verdana"/>
                <w:i/>
                <w:sz w:val="22"/>
                <w:szCs w:val="22"/>
              </w:rPr>
              <w:t xml:space="preserve"> на улице, но важно уделить как больше времени всестороннему </w:t>
            </w:r>
            <w:hyperlink r:id="rId16" w:tooltip="Развивающие игры" w:history="1">
              <w:r w:rsidRPr="005D13AF">
                <w:rPr>
                  <w:rStyle w:val="a4"/>
                  <w:rFonts w:ascii="Verdana" w:hAnsi="Verdana"/>
                  <w:b/>
                  <w:i/>
                  <w:color w:val="auto"/>
                  <w:sz w:val="22"/>
                  <w:szCs w:val="22"/>
                </w:rPr>
                <w:t>развитию</w:t>
              </w:r>
            </w:hyperlink>
            <w:r w:rsidRPr="005D13AF">
              <w:rPr>
                <w:rFonts w:ascii="Verdana" w:hAnsi="Verdana"/>
                <w:i/>
                <w:sz w:val="22"/>
                <w:szCs w:val="22"/>
              </w:rPr>
              <w:t>.</w:t>
            </w:r>
          </w:p>
          <w:p w:rsidR="00D8742F" w:rsidRPr="00377D64" w:rsidRDefault="00D8742F" w:rsidP="00191542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i/>
                <w:color w:val="00B050"/>
                <w:sz w:val="27"/>
                <w:szCs w:val="27"/>
                <w:u w:val="single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77D64">
              <w:rPr>
                <w:rFonts w:ascii="Verdana" w:eastAsia="Times New Roman" w:hAnsi="Verdana" w:cs="Times New Roman"/>
                <w:b/>
                <w:bCs/>
                <w:i/>
                <w:color w:val="00B050"/>
                <w:sz w:val="27"/>
                <w:szCs w:val="27"/>
                <w:u w:val="single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Выбор игр</w:t>
            </w:r>
          </w:p>
          <w:p w:rsidR="00D8742F" w:rsidRDefault="00D8742F" w:rsidP="00191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 лет</w:t>
            </w:r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нуждаются в</w:t>
            </w:r>
            <w:r w:rsidRPr="00377D6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hyperlink r:id="rId17" w:tooltip="Развивающие игры" w:history="1">
              <w:r w:rsidRPr="00377D64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u w:val="single"/>
                  <w:lang w:eastAsia="ru-RU"/>
                </w:rPr>
                <w:t>развитии</w:t>
              </w:r>
            </w:hyperlink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полученных </w:t>
            </w:r>
            <w:hyperlink r:id="rId18" w:tooltip="Познавательные игры" w:history="1">
              <w:r w:rsidRPr="00377D64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u w:val="single"/>
                  <w:lang w:eastAsia="ru-RU"/>
                </w:rPr>
                <w:t>знаний</w:t>
              </w:r>
            </w:hyperlink>
            <w:r w:rsidRPr="00377D6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пополнении их, а если принять во внимание современную школьную программу, то логическое мышление и творческая активность наряду с самостоятельностью играют большое значение. Мы же, в свою очередь, просто обязаны подстраиваться под современные стандарты обучения, поэтому необходимо больше времени уделять </w:t>
            </w:r>
            <w:hyperlink r:id="rId19" w:tooltip="Игры для детей постарше - сюжеты и роли" w:history="1">
              <w:r w:rsidRPr="00377D64">
                <w:rPr>
                  <w:rFonts w:ascii="Times New Roman" w:eastAsia="Times New Roman" w:hAnsi="Times New Roman" w:cs="Times New Roman"/>
                  <w:color w:val="00B050"/>
                  <w:sz w:val="24"/>
                  <w:szCs w:val="24"/>
                  <w:u w:val="single"/>
                  <w:lang w:eastAsia="ru-RU"/>
                </w:rPr>
                <w:t>сюжетно-ролевым</w:t>
              </w:r>
            </w:hyperlink>
            <w:r w:rsidRPr="00377D6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развлечениям, математике и грамматике.</w:t>
            </w:r>
          </w:p>
          <w:p w:rsidR="00D8742F" w:rsidRPr="00994218" w:rsidRDefault="00D8742F" w:rsidP="0019154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77D64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Пополняем словарный запас.</w:t>
            </w:r>
            <w:r w:rsidRPr="00377D6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7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 помогут в этом нелегком деле книги, и чем больше Вы их читаете, тем лучше. Однако не забудьте про то, что ребенку необходимо пересказать услышанное, а Вам – объяснить новые для него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742F" w:rsidRPr="00377D64" w:rsidRDefault="00D8742F" w:rsidP="00191542">
            <w:pPr>
              <w:pStyle w:val="a6"/>
              <w:numPr>
                <w:ilvl w:val="0"/>
                <w:numId w:val="1"/>
              </w:numPr>
            </w:pPr>
            <w:r w:rsidRPr="00994218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u w:val="single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Математические диктанты</w:t>
            </w:r>
            <w:r w:rsidRPr="0099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,</w:t>
            </w:r>
            <w:r w:rsidRPr="0099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8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</w:t>
            </w:r>
          </w:p>
          <w:p w:rsidR="00191542" w:rsidRDefault="00191542" w:rsidP="006A33E1">
            <w:pPr>
              <w:jc w:val="center"/>
              <w:rPr>
                <w:i/>
                <w:sz w:val="28"/>
                <w:szCs w:val="28"/>
              </w:rPr>
            </w:pPr>
          </w:p>
          <w:p w:rsidR="00D8742F" w:rsidRPr="00191542" w:rsidRDefault="00D8742F" w:rsidP="00994218">
            <w:pPr>
              <w:jc w:val="center"/>
              <w:rPr>
                <w:i/>
                <w:sz w:val="28"/>
                <w:szCs w:val="28"/>
              </w:rPr>
            </w:pPr>
            <w:r w:rsidRPr="00191542">
              <w:rPr>
                <w:i/>
                <w:sz w:val="28"/>
                <w:szCs w:val="28"/>
              </w:rPr>
              <w:t>Подготовительная группа</w:t>
            </w:r>
          </w:p>
          <w:p w:rsidR="00D8742F" w:rsidRPr="00191542" w:rsidRDefault="00D8742F" w:rsidP="006A33E1">
            <w:pPr>
              <w:jc w:val="center"/>
              <w:rPr>
                <w:i/>
                <w:sz w:val="28"/>
                <w:szCs w:val="28"/>
              </w:rPr>
            </w:pPr>
            <w:r w:rsidRPr="00191542">
              <w:rPr>
                <w:i/>
                <w:sz w:val="28"/>
                <w:szCs w:val="28"/>
              </w:rPr>
              <w:t xml:space="preserve">№2 </w:t>
            </w:r>
          </w:p>
          <w:p w:rsidR="00D8742F" w:rsidRPr="00191542" w:rsidRDefault="00D8742F" w:rsidP="006A33E1">
            <w:pPr>
              <w:jc w:val="center"/>
              <w:rPr>
                <w:rFonts w:cs="Aharoni"/>
                <w:b/>
                <w:i/>
                <w:sz w:val="28"/>
                <w:szCs w:val="28"/>
              </w:rPr>
            </w:pPr>
            <w:r w:rsidRPr="00191542">
              <w:rPr>
                <w:rFonts w:cs="Aharoni"/>
                <w:b/>
                <w:i/>
                <w:sz w:val="28"/>
                <w:szCs w:val="28"/>
              </w:rPr>
              <w:t>«Солнышко»</w:t>
            </w:r>
          </w:p>
          <w:p w:rsidR="00D8742F" w:rsidRDefault="00D8742F" w:rsidP="006A33E1">
            <w:pPr>
              <w:jc w:val="center"/>
            </w:pPr>
          </w:p>
          <w:p w:rsidR="00D8742F" w:rsidRPr="00191542" w:rsidRDefault="00D8742F" w:rsidP="006A33E1">
            <w:pPr>
              <w:jc w:val="center"/>
              <w:rPr>
                <w:sz w:val="48"/>
                <w:szCs w:val="48"/>
              </w:rPr>
            </w:pPr>
            <w:r w:rsidRPr="00191542">
              <w:rPr>
                <w:sz w:val="48"/>
                <w:szCs w:val="48"/>
              </w:rPr>
              <w:t>Тема: «Играем дома»</w:t>
            </w:r>
          </w:p>
          <w:p w:rsidR="00191542" w:rsidRDefault="00D8742F" w:rsidP="006A33E1">
            <w:pPr>
              <w:jc w:val="center"/>
              <w:rPr>
                <w:sz w:val="48"/>
                <w:szCs w:val="48"/>
              </w:rPr>
            </w:pPr>
            <w:r w:rsidRPr="00191542">
              <w:rPr>
                <w:sz w:val="48"/>
                <w:szCs w:val="48"/>
              </w:rPr>
              <w:t xml:space="preserve">Памятка </w:t>
            </w:r>
          </w:p>
          <w:p w:rsidR="00191542" w:rsidRDefault="00D8742F" w:rsidP="006A33E1">
            <w:pPr>
              <w:jc w:val="center"/>
              <w:rPr>
                <w:sz w:val="48"/>
                <w:szCs w:val="48"/>
              </w:rPr>
            </w:pPr>
            <w:r w:rsidRPr="00191542">
              <w:rPr>
                <w:sz w:val="48"/>
                <w:szCs w:val="48"/>
              </w:rPr>
              <w:t xml:space="preserve">для </w:t>
            </w:r>
          </w:p>
          <w:p w:rsidR="00D8742F" w:rsidRPr="00191542" w:rsidRDefault="00D8742F" w:rsidP="006A33E1">
            <w:pPr>
              <w:jc w:val="center"/>
              <w:rPr>
                <w:sz w:val="48"/>
                <w:szCs w:val="48"/>
              </w:rPr>
            </w:pPr>
            <w:r w:rsidRPr="00191542">
              <w:rPr>
                <w:sz w:val="48"/>
                <w:szCs w:val="48"/>
              </w:rPr>
              <w:t>родителей</w:t>
            </w:r>
          </w:p>
          <w:p w:rsidR="00D8742F" w:rsidRDefault="00191542" w:rsidP="006A33E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0B935B" wp14:editId="6220B7FD">
                  <wp:extent cx="2609850" cy="1704975"/>
                  <wp:effectExtent l="0" t="171450" r="0" b="123825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8742F" w:rsidRPr="00D8742F" w:rsidRDefault="00D8742F" w:rsidP="00D8742F">
            <w:pPr>
              <w:pStyle w:val="a6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всегда можно проводить дома. Диктуйте количество клеток вверх, вниз, вправо и влево, закрепляя, таким образом, уже знакомые пространственные понятия. </w:t>
            </w:r>
            <w:r w:rsidRPr="0099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(Например: </w:t>
            </w:r>
            <w:r w:rsidRPr="00994218">
              <w:rPr>
                <w:rStyle w:val="c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 клетки влево, 2 вниз.</w:t>
            </w:r>
            <w:r w:rsidRPr="00994218">
              <w:rPr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 </w:t>
            </w:r>
            <w:r w:rsidRPr="00994218">
              <w:rPr>
                <w:rStyle w:val="c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 клетки вниз, 2 по диагонали вправо вверх, 2 вниз.</w:t>
            </w:r>
            <w:r w:rsidRPr="00994218">
              <w:rPr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 </w:t>
            </w:r>
            <w:r w:rsidRPr="00994218">
              <w:rPr>
                <w:rStyle w:val="c0"/>
                <w14:glow w14:rad="228600">
                  <w14:schemeClr w14:val="accent3">
                    <w14:alpha w14:val="60000"/>
                    <w14:satMod w14:val="175000"/>
                  </w14:schemeClr>
                </w14:glow>
                <w14:textOutline w14:w="9525" w14:cap="rnd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 клетки вверх, 2 вправо, 2 вниз</w:t>
            </w:r>
          </w:p>
          <w:p w:rsidR="00D8742F" w:rsidRPr="00D8742F" w:rsidRDefault="00D8742F" w:rsidP="00D8742F">
            <w:pPr>
              <w:pStyle w:val="a6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218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u w:val="single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Лабиринт на бумаге</w:t>
            </w:r>
            <w:r w:rsidRPr="00994218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u w:val="single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.</w:t>
            </w:r>
            <w:r w:rsidRPr="00994218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8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самый простой способ.</w:t>
            </w:r>
            <w:r w:rsidRPr="00D8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лабиринт для детей не требует лишних затрат, не вредит здоровью, зато приносит много пользы. Все, что нужно – найти подходящие картинки, распечатать их</w:t>
            </w:r>
            <w:r w:rsidRPr="00D8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42F" w:rsidRDefault="00D8742F" w:rsidP="00D8742F">
            <w:pPr>
              <w:jc w:val="center"/>
            </w:pPr>
            <w:r w:rsidRPr="00994218">
              <w:rPr>
                <w:noProof/>
                <w:highlight w:val="green"/>
                <w:lang w:eastAsia="ru-RU"/>
              </w:rPr>
              <w:drawing>
                <wp:inline distT="0" distB="0" distL="0" distR="0" wp14:anchorId="6208EFA6" wp14:editId="0BDEAA72">
                  <wp:extent cx="1573794" cy="2034432"/>
                  <wp:effectExtent l="0" t="0" r="762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066" cy="2036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56A" w:rsidRDefault="0074256A" w:rsidP="00D8742F">
      <w:pPr>
        <w:jc w:val="center"/>
      </w:pPr>
    </w:p>
    <w:sectPr w:rsidR="0074256A" w:rsidSect="00D874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BosaNova">
    <w:panose1 w:val="04030505020802020C04"/>
    <w:charset w:val="CC"/>
    <w:family w:val="decorative"/>
    <w:pitch w:val="variable"/>
    <w:sig w:usb0="00000201" w:usb1="00000000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821"/>
    <w:multiLevelType w:val="multilevel"/>
    <w:tmpl w:val="D076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B7E57"/>
    <w:multiLevelType w:val="multilevel"/>
    <w:tmpl w:val="24C8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4768"/>
    <w:multiLevelType w:val="multilevel"/>
    <w:tmpl w:val="24C8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2F"/>
    <w:rsid w:val="00072385"/>
    <w:rsid w:val="00191542"/>
    <w:rsid w:val="005D13AF"/>
    <w:rsid w:val="0074256A"/>
    <w:rsid w:val="00994218"/>
    <w:rsid w:val="00D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42F"/>
    <w:rPr>
      <w:color w:val="0000FF"/>
      <w:u w:val="single"/>
    </w:rPr>
  </w:style>
  <w:style w:type="table" w:styleId="a5">
    <w:name w:val="Table Grid"/>
    <w:basedOn w:val="a1"/>
    <w:uiPriority w:val="59"/>
    <w:rsid w:val="00D8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8742F"/>
  </w:style>
  <w:style w:type="paragraph" w:styleId="a6">
    <w:name w:val="List Paragraph"/>
    <w:basedOn w:val="a"/>
    <w:uiPriority w:val="34"/>
    <w:qFormat/>
    <w:rsid w:val="00D874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42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915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5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5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5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5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42F"/>
    <w:rPr>
      <w:color w:val="0000FF"/>
      <w:u w:val="single"/>
    </w:rPr>
  </w:style>
  <w:style w:type="table" w:styleId="a5">
    <w:name w:val="Table Grid"/>
    <w:basedOn w:val="a1"/>
    <w:uiPriority w:val="59"/>
    <w:rsid w:val="00D8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8742F"/>
  </w:style>
  <w:style w:type="paragraph" w:styleId="a6">
    <w:name w:val="List Paragraph"/>
    <w:basedOn w:val="a"/>
    <w:uiPriority w:val="34"/>
    <w:qFormat/>
    <w:rsid w:val="00D874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42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915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15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15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15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1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4kid.ru/games/poznavatelnye/treniruem-pamyat-s-noem-noahs-memory" TargetMode="External"/><Relationship Id="rId13" Type="http://schemas.openxmlformats.org/officeDocument/2006/relationships/hyperlink" Target="http://game4kid.ru/games/age/7-let" TargetMode="External"/><Relationship Id="rId18" Type="http://schemas.openxmlformats.org/officeDocument/2006/relationships/hyperlink" Target="http://game4kid.ru/games/poznavatelny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hyperlink" Target="http://game4kid.ru/articles/igry-na-vnimanie-vazhnaya-chast-dosuga-kazhdogo-rebenka" TargetMode="External"/><Relationship Id="rId12" Type="http://schemas.openxmlformats.org/officeDocument/2006/relationships/hyperlink" Target="http://game4kid.ru/games/age/6-let" TargetMode="External"/><Relationship Id="rId17" Type="http://schemas.openxmlformats.org/officeDocument/2006/relationships/hyperlink" Target="http://game4kid.ru/games/razvivayushchie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game4kid.ru/games/razvivayushchie" TargetMode="Externa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me4kid.ru/games/tvorcheskie" TargetMode="External"/><Relationship Id="rId24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hyperlink" Target="http://game4kid.ru/games/razvivayushchie/prokati-myach" TargetMode="External"/><Relationship Id="rId23" Type="http://schemas.openxmlformats.org/officeDocument/2006/relationships/diagramColors" Target="diagrams/colors1.xml"/><Relationship Id="rId10" Type="http://schemas.openxmlformats.org/officeDocument/2006/relationships/hyperlink" Target="http://game4kid.ru/games/logicheskie" TargetMode="External"/><Relationship Id="rId19" Type="http://schemas.openxmlformats.org/officeDocument/2006/relationships/hyperlink" Target="http://game4kid.ru/articles/igry-dlya-detey-starshey-gruppy-syuzhety-i-ro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me4kid.ru/games/age/7-let" TargetMode="External"/><Relationship Id="rId14" Type="http://schemas.openxmlformats.org/officeDocument/2006/relationships/hyperlink" Target="http://game4kid.ru/games/v-detskom-sadu" TargetMode="Externa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C88138-C968-4B53-A81D-D5B7AA8F8C6F}" type="doc">
      <dgm:prSet loTypeId="urn:microsoft.com/office/officeart/2008/layout/AccentedPicture" loCatId="picture" qsTypeId="urn:microsoft.com/office/officeart/2005/8/quickstyle/simple1" qsCatId="simple" csTypeId="urn:microsoft.com/office/officeart/2005/8/colors/accent1_2" csCatId="accent1" phldr="1"/>
      <dgm:spPr/>
    </dgm:pt>
    <dgm:pt modelId="{5F07C758-BBC2-4BA0-AC11-69E57AF26984}">
      <dgm:prSet phldrT="[Текст]" phldr="1"/>
      <dgm:spPr/>
      <dgm:t>
        <a:bodyPr/>
        <a:lstStyle/>
        <a:p>
          <a:endParaRPr lang="ru-RU"/>
        </a:p>
      </dgm:t>
    </dgm:pt>
    <dgm:pt modelId="{3CADDF18-95ED-4585-928C-56785CDD8671}" type="sibTrans" cxnId="{F1FD9492-D1CF-4A31-AC37-E89ED9653105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3000" r="-53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&amp;dcy;&amp;iecy;&amp;vcy;&amp;ocy;&amp;chcy;&amp;kcy;&amp;acy; &amp;dcy;&amp;iecy;&amp;lcy;&amp;acy;&amp;iecy;&amp;tcy; &amp;ucy;&amp;rcy;&amp;ocy;&amp;kcy;&amp;icy; &amp;pcy;&amp;ocy;&amp;dcy; &amp;ncy;&amp;acy;&amp;bcy;&amp;lcy;&amp;yucy;&amp;dcy;&amp;iecy;&amp;ncy;&amp;icy;&amp;iecy;&amp;mcy; &amp;mcy;&amp;acy;&amp;mcy;&amp;ycy; (&amp;fcy;&amp;ocy;&amp;tcy;&amp;ocy;&amp;gcy;&amp;rcy;&amp;acy;&amp;fcy;&amp;icy;&amp;yacy;) - - PressFoto"/>
        </a:ext>
      </dgm:extLst>
    </dgm:pt>
    <dgm:pt modelId="{D7CCAE96-006B-440D-B3B4-9603F64E8841}" type="parTrans" cxnId="{F1FD9492-D1CF-4A31-AC37-E89ED9653105}">
      <dgm:prSet/>
      <dgm:spPr/>
      <dgm:t>
        <a:bodyPr/>
        <a:lstStyle/>
        <a:p>
          <a:endParaRPr lang="ru-RU"/>
        </a:p>
      </dgm:t>
    </dgm:pt>
    <dgm:pt modelId="{026C96A9-413A-4B40-B44F-D7BFF54386C7}" type="pres">
      <dgm:prSet presAssocID="{52C88138-C968-4B53-A81D-D5B7AA8F8C6F}" presName="Name0" presStyleCnt="0">
        <dgm:presLayoutVars>
          <dgm:dir/>
        </dgm:presLayoutVars>
      </dgm:prSet>
      <dgm:spPr/>
    </dgm:pt>
    <dgm:pt modelId="{CD7084B1-8846-4682-B4C7-C071B65D3B71}" type="pres">
      <dgm:prSet presAssocID="{3CADDF18-95ED-4585-928C-56785CDD8671}" presName="picture_1" presStyleLbl="bgImgPlace1" presStyleIdx="0" presStyleCnt="1" custScaleX="115437"/>
      <dgm:spPr/>
    </dgm:pt>
    <dgm:pt modelId="{E7202B5F-F1F9-4748-8BF1-A21C948CD8B4}" type="pres">
      <dgm:prSet presAssocID="{5F07C758-BBC2-4BA0-AC11-69E57AF26984}" presName="text_1" presStyleLbl="node1" presStyleIdx="0" presStyleCnt="0" custScaleY="166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4DCB53-FFE5-4902-83D5-38BA36E795F3}" type="pres">
      <dgm:prSet presAssocID="{52C88138-C968-4B53-A81D-D5B7AA8F8C6F}" presName="maxNode" presStyleCnt="0"/>
      <dgm:spPr/>
    </dgm:pt>
    <dgm:pt modelId="{0CDF827C-BFA3-41CD-BF83-DF4EFDE97690}" type="pres">
      <dgm:prSet presAssocID="{52C88138-C968-4B53-A81D-D5B7AA8F8C6F}" presName="Name33" presStyleCnt="0"/>
      <dgm:spPr/>
    </dgm:pt>
  </dgm:ptLst>
  <dgm:cxnLst>
    <dgm:cxn modelId="{2EB45A6D-9D65-402E-A6A7-C809E2D6E055}" type="presOf" srcId="{52C88138-C968-4B53-A81D-D5B7AA8F8C6F}" destId="{026C96A9-413A-4B40-B44F-D7BFF54386C7}" srcOrd="0" destOrd="0" presId="urn:microsoft.com/office/officeart/2008/layout/AccentedPicture"/>
    <dgm:cxn modelId="{F1FD9492-D1CF-4A31-AC37-E89ED9653105}" srcId="{52C88138-C968-4B53-A81D-D5B7AA8F8C6F}" destId="{5F07C758-BBC2-4BA0-AC11-69E57AF26984}" srcOrd="0" destOrd="0" parTransId="{D7CCAE96-006B-440D-B3B4-9603F64E8841}" sibTransId="{3CADDF18-95ED-4585-928C-56785CDD8671}"/>
    <dgm:cxn modelId="{89626ECB-0964-4BDC-94C5-3CFD2177C039}" type="presOf" srcId="{3CADDF18-95ED-4585-928C-56785CDD8671}" destId="{CD7084B1-8846-4682-B4C7-C071B65D3B71}" srcOrd="0" destOrd="0" presId="urn:microsoft.com/office/officeart/2008/layout/AccentedPicture"/>
    <dgm:cxn modelId="{840B27E2-27FF-4B32-9FE3-47E449DEFC7F}" type="presOf" srcId="{5F07C758-BBC2-4BA0-AC11-69E57AF26984}" destId="{E7202B5F-F1F9-4748-8BF1-A21C948CD8B4}" srcOrd="0" destOrd="0" presId="urn:microsoft.com/office/officeart/2008/layout/AccentedPicture"/>
    <dgm:cxn modelId="{CEB744C9-906C-438F-BBE6-2133E4EBE35C}" type="presParOf" srcId="{026C96A9-413A-4B40-B44F-D7BFF54386C7}" destId="{CD7084B1-8846-4682-B4C7-C071B65D3B71}" srcOrd="0" destOrd="0" presId="urn:microsoft.com/office/officeart/2008/layout/AccentedPicture"/>
    <dgm:cxn modelId="{25D2E732-282F-4322-AD0F-245E1A700ABD}" type="presParOf" srcId="{026C96A9-413A-4B40-B44F-D7BFF54386C7}" destId="{E7202B5F-F1F9-4748-8BF1-A21C948CD8B4}" srcOrd="1" destOrd="0" presId="urn:microsoft.com/office/officeart/2008/layout/AccentedPicture"/>
    <dgm:cxn modelId="{06B8BFC9-56C5-483B-8DE9-46CACD6CF17D}" type="presParOf" srcId="{026C96A9-413A-4B40-B44F-D7BFF54386C7}" destId="{374DCB53-FFE5-4902-83D5-38BA36E795F3}" srcOrd="2" destOrd="0" presId="urn:microsoft.com/office/officeart/2008/layout/AccentedPicture"/>
    <dgm:cxn modelId="{E952630F-E320-4F5B-BE33-32763EB9B708}" type="presParOf" srcId="{374DCB53-FFE5-4902-83D5-38BA36E795F3}" destId="{0CDF827C-BFA3-41CD-BF83-DF4EFDE97690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7084B1-8846-4682-B4C7-C071B65D3B71}">
      <dsp:nvSpPr>
        <dsp:cNvPr id="0" name=""/>
        <dsp:cNvSpPr/>
      </dsp:nvSpPr>
      <dsp:spPr>
        <a:xfrm>
          <a:off x="533401" y="-170498"/>
          <a:ext cx="1543046" cy="1704975"/>
        </a:xfrm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3000" r="-53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202B5F-F1F9-4748-8BF1-A21C948CD8B4}">
      <dsp:nvSpPr>
        <dsp:cNvPr id="0" name=""/>
        <dsp:cNvSpPr/>
      </dsp:nvSpPr>
      <dsp:spPr>
        <a:xfrm>
          <a:off x="690042" y="170494"/>
          <a:ext cx="1029259" cy="17049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b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/>
        </a:p>
      </dsp:txBody>
      <dsp:txXfrm>
        <a:off x="690042" y="170494"/>
        <a:ext cx="1029259" cy="1704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35BD-6306-4D19-848B-CC7C1FB8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2014-10-03T15:02:00Z</dcterms:created>
  <dcterms:modified xsi:type="dcterms:W3CDTF">2014-10-03T15:58:00Z</dcterms:modified>
</cp:coreProperties>
</file>