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47" w:rsidRDefault="003D2247" w:rsidP="003D2247">
      <w:pPr>
        <w:rPr>
          <w:rFonts w:ascii="Times New Roman" w:eastAsia="Times New Roman" w:hAnsi="Times New Roman" w:cs="Times New Roman"/>
          <w:b/>
          <w:bCs/>
          <w:color w:val="000000" w:themeColor="text1"/>
          <w:sz w:val="24"/>
          <w:szCs w:val="24"/>
          <w:lang w:eastAsia="ru-RU"/>
        </w:rPr>
      </w:pPr>
    </w:p>
    <w:p w:rsidR="003D2247" w:rsidRDefault="003D2247" w:rsidP="003D2247">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1" type="#_x0000_t175" style="width:528pt;height:30pt" adj="7200" fillcolor="black">
            <v:shadow color="#868686"/>
            <v:textpath style="font-family:&quot;Times New Roman&quot;;v-text-kern:t" trim="t" fitpath="t" string="Как противостоять детским манипуляциям ?"/>
          </v:shape>
        </w:pict>
      </w:r>
    </w:p>
    <w:p w:rsidR="003D2247" w:rsidRDefault="006578A9" w:rsidP="004C2564">
      <w:pPr>
        <w:spacing w:after="0" w:line="240" w:lineRule="auto"/>
        <w:jc w:val="both"/>
        <w:rPr>
          <w:rFonts w:ascii="Georgia" w:eastAsia="Times New Roman" w:hAnsi="Georgia" w:cs="Times New Roman"/>
          <w:color w:val="000000" w:themeColor="text1"/>
          <w:sz w:val="21"/>
          <w:szCs w:val="21"/>
          <w:lang w:eastAsia="ru-RU"/>
        </w:rPr>
      </w:pPr>
      <w:r>
        <w:rPr>
          <w:rFonts w:ascii="Georgia" w:eastAsia="Times New Roman" w:hAnsi="Georgia" w:cs="Times New Roman"/>
          <w:noProof/>
          <w:color w:val="000000" w:themeColor="text1"/>
          <w:sz w:val="21"/>
          <w:szCs w:val="21"/>
          <w:u w:val="single"/>
          <w:lang w:eastAsia="ru-RU"/>
        </w:rPr>
        <w:drawing>
          <wp:anchor distT="0" distB="0" distL="114300" distR="114300" simplePos="0" relativeHeight="251665408" behindDoc="0" locked="0" layoutInCell="1" allowOverlap="1">
            <wp:simplePos x="0" y="0"/>
            <wp:positionH relativeFrom="column">
              <wp:posOffset>5440680</wp:posOffset>
            </wp:positionH>
            <wp:positionV relativeFrom="paragraph">
              <wp:posOffset>311785</wp:posOffset>
            </wp:positionV>
            <wp:extent cx="704850" cy="704850"/>
            <wp:effectExtent l="19050" t="0" r="0" b="0"/>
            <wp:wrapSquare wrapText="bothSides"/>
            <wp:docPr id="1" name="Рисунок 8" descr="E:\VS\манипуляции\N2MtZGM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S\манипуляции\N2MtZGM1M.jpg"/>
                    <pic:cNvPicPr>
                      <a:picLocks noChangeAspect="1" noChangeArrowheads="1"/>
                    </pic:cNvPicPr>
                  </pic:nvPicPr>
                  <pic:blipFill>
                    <a:blip r:embed="rId5"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3D2247" w:rsidRPr="00292142">
        <w:rPr>
          <w:rFonts w:ascii="Georgia" w:eastAsia="Times New Roman" w:hAnsi="Georgia" w:cs="Times New Roman"/>
          <w:color w:val="000000" w:themeColor="text1"/>
          <w:sz w:val="21"/>
          <w:szCs w:val="21"/>
          <w:u w:val="single"/>
          <w:lang w:eastAsia="ru-RU"/>
        </w:rPr>
        <w:t>Манипуляция</w:t>
      </w:r>
      <w:r w:rsidR="003D2247" w:rsidRPr="00292142">
        <w:rPr>
          <w:rFonts w:ascii="Georgia" w:eastAsia="Times New Roman" w:hAnsi="Georgia" w:cs="Times New Roman"/>
          <w:color w:val="000000" w:themeColor="text1"/>
          <w:sz w:val="21"/>
          <w:szCs w:val="21"/>
          <w:lang w:eastAsia="ru-RU"/>
        </w:rPr>
        <w:t xml:space="preserve"> - это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w:t>
      </w:r>
      <w:r w:rsidR="003D2247" w:rsidRPr="003D2247">
        <w:rPr>
          <w:rFonts w:ascii="Georgia" w:eastAsia="Times New Roman" w:hAnsi="Georgia" w:cs="Times New Roman"/>
          <w:color w:val="000000" w:themeColor="text1"/>
          <w:sz w:val="21"/>
          <w:szCs w:val="21"/>
          <w:u w:val="single"/>
          <w:lang w:eastAsia="ru-RU"/>
        </w:rPr>
        <w:t xml:space="preserve"> </w:t>
      </w:r>
      <w:r w:rsidR="003D2247" w:rsidRPr="002B4993">
        <w:rPr>
          <w:rFonts w:ascii="Georgia" w:eastAsia="Times New Roman" w:hAnsi="Georgia" w:cs="Times New Roman"/>
          <w:color w:val="000000" w:themeColor="text1"/>
          <w:sz w:val="21"/>
          <w:szCs w:val="21"/>
          <w:u w:val="single"/>
          <w:lang w:eastAsia="ru-RU"/>
        </w:rPr>
        <w:t>Станет ли ребенок манипулятором или нет — зависит от воспитания!</w:t>
      </w:r>
    </w:p>
    <w:p w:rsidR="003D2247" w:rsidRPr="00292142" w:rsidRDefault="009924C2" w:rsidP="003D2247">
      <w:pPr>
        <w:spacing w:after="100" w:afterAutospacing="1" w:line="345" w:lineRule="atLeast"/>
        <w:jc w:val="both"/>
        <w:rPr>
          <w:rFonts w:ascii="Georgia" w:eastAsia="Times New Roman" w:hAnsi="Georgia" w:cs="Times New Roman"/>
          <w:color w:val="000000" w:themeColor="text1"/>
          <w:sz w:val="21"/>
          <w:szCs w:val="21"/>
          <w:lang w:eastAsia="ru-RU"/>
        </w:rPr>
      </w:pPr>
      <w:r>
        <w:rPr>
          <w:noProof/>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left:0;text-align:left;margin-left:279.9pt;margin-top:24.75pt;width:253.5pt;height:167.25pt;z-index:251661312">
            <v:textbox style="mso-next-textbox:#_x0000_s1033">
              <w:txbxContent>
                <w:p w:rsidR="009924C2" w:rsidRDefault="009924C2" w:rsidP="009924C2">
                  <w:pPr>
                    <w:spacing w:after="0" w:line="240" w:lineRule="auto"/>
                    <w:jc w:val="center"/>
                    <w:rPr>
                      <w:rFonts w:ascii="Georgia" w:eastAsia="Times New Roman" w:hAnsi="Georgia" w:cs="Times New Roman"/>
                      <w:b/>
                      <w:color w:val="000000" w:themeColor="text1"/>
                      <w:sz w:val="21"/>
                      <w:szCs w:val="21"/>
                      <w:lang w:eastAsia="ru-RU"/>
                    </w:rPr>
                  </w:pPr>
                  <w:r w:rsidRPr="009924C2">
                    <w:rPr>
                      <w:rFonts w:ascii="Georgia" w:eastAsia="Times New Roman" w:hAnsi="Georgia" w:cs="Times New Roman"/>
                      <w:b/>
                      <w:color w:val="000000" w:themeColor="text1"/>
                      <w:sz w:val="21"/>
                      <w:szCs w:val="21"/>
                      <w:lang w:eastAsia="ru-RU"/>
                    </w:rPr>
                    <w:t>Изменение эмоционального фона: вина, любовь, шантаж, жадность, алчность, потребности</w:t>
                  </w:r>
                  <w:r>
                    <w:rPr>
                      <w:rFonts w:ascii="Georgia" w:eastAsia="Times New Roman" w:hAnsi="Georgia" w:cs="Times New Roman"/>
                      <w:b/>
                      <w:color w:val="000000" w:themeColor="text1"/>
                      <w:sz w:val="21"/>
                      <w:szCs w:val="21"/>
                      <w:lang w:eastAsia="ru-RU"/>
                    </w:rPr>
                    <w:t>.</w:t>
                  </w:r>
                </w:p>
                <w:p w:rsidR="009924C2" w:rsidRPr="009924C2" w:rsidRDefault="009924C2" w:rsidP="009924C2">
                  <w:pPr>
                    <w:spacing w:after="0" w:line="240" w:lineRule="auto"/>
                    <w:jc w:val="center"/>
                    <w:rPr>
                      <w:b/>
                    </w:rPr>
                  </w:pPr>
                  <w:r w:rsidRPr="00292142">
                    <w:rPr>
                      <w:rFonts w:ascii="Georgia" w:eastAsia="Times New Roman" w:hAnsi="Georgia" w:cs="Times New Roman"/>
                      <w:color w:val="000000" w:themeColor="text1"/>
                      <w:sz w:val="21"/>
                      <w:szCs w:val="21"/>
                      <w:lang w:eastAsia="ru-RU"/>
                    </w:rPr>
                    <w:t>Здесь применяется классическая формула шантажа: «если ты не..., то я...».</w:t>
                  </w:r>
                  <w:r>
                    <w:rPr>
                      <w:rFonts w:ascii="Georgia" w:eastAsia="Times New Roman" w:hAnsi="Georgia" w:cs="Times New Roman"/>
                      <w:color w:val="000000" w:themeColor="text1"/>
                      <w:sz w:val="21"/>
                      <w:szCs w:val="21"/>
                      <w:lang w:eastAsia="ru-RU"/>
                    </w:rPr>
                    <w:t xml:space="preserve"> </w:t>
                  </w:r>
                  <w:r w:rsidRPr="00292142">
                    <w:rPr>
                      <w:rFonts w:ascii="Georgia" w:eastAsia="Times New Roman" w:hAnsi="Georgia" w:cs="Times New Roman"/>
                      <w:color w:val="000000" w:themeColor="text1"/>
                      <w:sz w:val="21"/>
                      <w:szCs w:val="21"/>
                      <w:lang w:eastAsia="ru-RU"/>
                    </w:rPr>
                    <w:t xml:space="preserve">Одна из самых коварных и жестоких манипуляций, которой часто пользуются дети: «Если ты будешь меня </w:t>
                  </w:r>
                  <w:r>
                    <w:rPr>
                      <w:rFonts w:ascii="Georgia" w:eastAsia="Times New Roman" w:hAnsi="Georgia" w:cs="Times New Roman"/>
                      <w:color w:val="000000" w:themeColor="text1"/>
                      <w:sz w:val="21"/>
                      <w:szCs w:val="21"/>
                      <w:lang w:eastAsia="ru-RU"/>
                    </w:rPr>
                    <w:t>ругать, я тебя любить не буду».</w:t>
                  </w:r>
                </w:p>
              </w:txbxContent>
            </v:textbox>
          </v:shape>
        </w:pict>
      </w:r>
      <w:r w:rsidR="004C2564">
        <w:rPr>
          <w:rFonts w:ascii="Georgia" w:eastAsia="Times New Roman" w:hAnsi="Georgia" w:cs="Times New Roman"/>
          <w:noProof/>
          <w:color w:val="000000" w:themeColor="text1"/>
          <w:sz w:val="21"/>
          <w:szCs w:val="21"/>
          <w:lang w:eastAsia="ru-RU"/>
        </w:rPr>
        <w:pict>
          <v:roundrect id="_x0000_s1026" style="position:absolute;left:0;text-align:left;margin-left:150.9pt;margin-top:3.7pt;width:258.75pt;height:34.55pt;z-index:251658240" arcsize="10923f">
            <v:textbox style="mso-next-textbox:#_x0000_s1026">
              <w:txbxContent>
                <w:p w:rsidR="003D2247" w:rsidRPr="004C2564" w:rsidRDefault="003D2247" w:rsidP="003D2247">
                  <w:pPr>
                    <w:jc w:val="center"/>
                    <w:rPr>
                      <w:rFonts w:ascii="Monotype Corsiva" w:hAnsi="Monotype Corsiva"/>
                      <w:b/>
                      <w:sz w:val="40"/>
                      <w:szCs w:val="40"/>
                    </w:rPr>
                  </w:pPr>
                  <w:r w:rsidRPr="004C2564">
                    <w:rPr>
                      <w:rFonts w:ascii="Monotype Corsiva" w:hAnsi="Monotype Corsiva"/>
                      <w:b/>
                      <w:sz w:val="40"/>
                      <w:szCs w:val="40"/>
                    </w:rPr>
                    <w:t>Что вызывает манипуляцию?</w:t>
                  </w:r>
                </w:p>
              </w:txbxContent>
            </v:textbox>
          </v:roundrect>
        </w:pict>
      </w:r>
    </w:p>
    <w:p w:rsidR="009924C2" w:rsidRDefault="004C2564" w:rsidP="003D2247">
      <w:r>
        <w:rPr>
          <w:noProof/>
          <w:lang w:eastAsia="ru-RU"/>
        </w:rPr>
        <w:pict>
          <v:shape id="_x0000_s1031" type="#_x0000_t98" style="position:absolute;margin-left:5.4pt;margin-top:38.55pt;width:269.25pt;height:138pt;z-index:251659264">
            <v:textbox>
              <w:txbxContent>
                <w:p w:rsidR="003D2247" w:rsidRDefault="003D2247" w:rsidP="003D2247">
                  <w:pPr>
                    <w:spacing w:after="0" w:line="240" w:lineRule="auto"/>
                    <w:jc w:val="center"/>
                    <w:rPr>
                      <w:rFonts w:ascii="Georgia" w:eastAsia="Times New Roman" w:hAnsi="Georgia" w:cs="Times New Roman"/>
                      <w:color w:val="000000" w:themeColor="text1"/>
                      <w:sz w:val="21"/>
                      <w:szCs w:val="21"/>
                      <w:lang w:eastAsia="ru-RU"/>
                    </w:rPr>
                  </w:pPr>
                  <w:r w:rsidRPr="003D2247">
                    <w:rPr>
                      <w:rFonts w:ascii="Georgia" w:eastAsia="Times New Roman" w:hAnsi="Georgia" w:cs="Times New Roman"/>
                      <w:b/>
                      <w:color w:val="000000" w:themeColor="text1"/>
                      <w:sz w:val="21"/>
                      <w:szCs w:val="21"/>
                      <w:lang w:eastAsia="ru-RU"/>
                    </w:rPr>
                    <w:t>Неудовлетворенная потребность ребенка.</w:t>
                  </w:r>
                  <w:r>
                    <w:rPr>
                      <w:rFonts w:ascii="Georgia" w:eastAsia="Times New Roman" w:hAnsi="Georgia" w:cs="Times New Roman"/>
                      <w:color w:val="000000" w:themeColor="text1"/>
                      <w:sz w:val="21"/>
                      <w:szCs w:val="21"/>
                      <w:lang w:eastAsia="ru-RU"/>
                    </w:rPr>
                    <w:t xml:space="preserve"> </w:t>
                  </w:r>
                </w:p>
                <w:p w:rsidR="003D2247" w:rsidRDefault="003D2247" w:rsidP="003D2247">
                  <w:pPr>
                    <w:spacing w:after="0" w:line="240" w:lineRule="auto"/>
                    <w:jc w:val="center"/>
                  </w:pPr>
                  <w:r w:rsidRPr="00292142">
                    <w:rPr>
                      <w:rFonts w:ascii="Georgia" w:eastAsia="Times New Roman" w:hAnsi="Georgia" w:cs="Times New Roman"/>
                      <w:color w:val="000000" w:themeColor="text1"/>
                      <w:sz w:val="21"/>
                      <w:szCs w:val="21"/>
                      <w:lang w:eastAsia="ru-RU"/>
                    </w:rPr>
                    <w:t xml:space="preserve">Нереализованные эмоциональные потребности проявляются в стремлении любой ценой заслужить хорошее отношение окружающих (даже с помощью лжи, </w:t>
                  </w:r>
                  <w:proofErr w:type="spellStart"/>
                  <w:r w:rsidRPr="00292142">
                    <w:rPr>
                      <w:rFonts w:ascii="Georgia" w:eastAsia="Times New Roman" w:hAnsi="Georgia" w:cs="Times New Roman"/>
                      <w:color w:val="000000" w:themeColor="text1"/>
                      <w:sz w:val="21"/>
                      <w:szCs w:val="21"/>
                      <w:lang w:eastAsia="ru-RU"/>
                    </w:rPr>
                    <w:t>антисоциального</w:t>
                  </w:r>
                  <w:proofErr w:type="spellEnd"/>
                  <w:r w:rsidRPr="00292142">
                    <w:rPr>
                      <w:rFonts w:ascii="Georgia" w:eastAsia="Times New Roman" w:hAnsi="Georgia" w:cs="Times New Roman"/>
                      <w:color w:val="000000" w:themeColor="text1"/>
                      <w:sz w:val="21"/>
                      <w:szCs w:val="21"/>
                      <w:lang w:eastAsia="ru-RU"/>
                    </w:rPr>
                    <w:t xml:space="preserve"> поведения и т. д.).</w:t>
                  </w:r>
                </w:p>
              </w:txbxContent>
            </v:textbox>
          </v:shape>
        </w:pict>
      </w:r>
      <w:r>
        <w:rPr>
          <w:noProof/>
          <w:lang w:eastAsia="ru-RU"/>
        </w:rPr>
        <w:pict>
          <v:shape id="_x0000_s1032" type="#_x0000_t98" style="position:absolute;margin-left:5.4pt;margin-top:7pt;width:264pt;height:46.5pt;z-index:251660288">
            <v:textbox>
              <w:txbxContent>
                <w:p w:rsidR="003D2247" w:rsidRPr="003D2247" w:rsidRDefault="003D2247" w:rsidP="003D2247">
                  <w:pPr>
                    <w:jc w:val="center"/>
                    <w:rPr>
                      <w:b/>
                    </w:rPr>
                  </w:pPr>
                  <w:r w:rsidRPr="003D2247">
                    <w:rPr>
                      <w:rFonts w:ascii="Georgia" w:eastAsia="Times New Roman" w:hAnsi="Georgia" w:cs="Times New Roman"/>
                      <w:b/>
                      <w:color w:val="000000" w:themeColor="text1"/>
                      <w:sz w:val="21"/>
                      <w:szCs w:val="21"/>
                      <w:lang w:eastAsia="ru-RU"/>
                    </w:rPr>
                    <w:t>Моральная и материальная выгода</w:t>
                  </w:r>
                  <w:r>
                    <w:rPr>
                      <w:rFonts w:ascii="Georgia" w:eastAsia="Times New Roman" w:hAnsi="Georgia" w:cs="Times New Roman"/>
                      <w:b/>
                      <w:color w:val="000000" w:themeColor="text1"/>
                      <w:sz w:val="21"/>
                      <w:szCs w:val="21"/>
                      <w:lang w:eastAsia="ru-RU"/>
                    </w:rPr>
                    <w:t>.</w:t>
                  </w:r>
                </w:p>
              </w:txbxContent>
            </v:textbox>
          </v:shape>
        </w:pict>
      </w:r>
    </w:p>
    <w:p w:rsidR="009924C2" w:rsidRPr="009924C2" w:rsidRDefault="009924C2" w:rsidP="009924C2"/>
    <w:p w:rsidR="009924C2" w:rsidRPr="009924C2" w:rsidRDefault="009924C2" w:rsidP="009924C2"/>
    <w:p w:rsidR="009924C2" w:rsidRPr="009924C2" w:rsidRDefault="009924C2" w:rsidP="009924C2"/>
    <w:p w:rsidR="009924C2" w:rsidRPr="009924C2" w:rsidRDefault="009924C2" w:rsidP="009924C2"/>
    <w:p w:rsidR="009924C2" w:rsidRPr="009924C2" w:rsidRDefault="009924C2" w:rsidP="009924C2"/>
    <w:p w:rsidR="009924C2" w:rsidRPr="009924C2" w:rsidRDefault="009924C2" w:rsidP="009924C2"/>
    <w:p w:rsidR="009924C2" w:rsidRDefault="009924C2" w:rsidP="009924C2"/>
    <w:p w:rsidR="000975CA" w:rsidRDefault="006578A9" w:rsidP="009924C2">
      <w:pPr>
        <w:jc w:val="center"/>
        <w:rPr>
          <w:rFonts w:ascii="Georgia" w:eastAsia="Times New Roman" w:hAnsi="Georgia" w:cs="Times New Roman"/>
          <w:color w:val="000000" w:themeColor="text1"/>
          <w:sz w:val="21"/>
          <w:szCs w:val="21"/>
          <w:lang w:eastAsia="ru-RU"/>
        </w:rPr>
      </w:pPr>
      <w:r>
        <w:rPr>
          <w:noProof/>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2" type="#_x0000_t71" style="position:absolute;left:0;text-align:left;margin-left:259.65pt;margin-top:12.3pt;width:268.5pt;height:141.75pt;z-index:251662336">
            <v:textbox style="mso-next-textbox:#_x0000_s1042">
              <w:txbxContent>
                <w:p w:rsidR="006578A9" w:rsidRPr="00292142" w:rsidRDefault="006578A9" w:rsidP="006578A9">
                  <w:pPr>
                    <w:spacing w:before="100" w:beforeAutospacing="1" w:after="100" w:afterAutospacing="1" w:line="345" w:lineRule="atLeast"/>
                    <w:jc w:val="center"/>
                    <w:outlineLvl w:val="2"/>
                    <w:rPr>
                      <w:rFonts w:ascii="Georgia" w:eastAsia="Times New Roman" w:hAnsi="Georgia" w:cs="Times New Roman"/>
                      <w:b/>
                      <w:bCs/>
                      <w:color w:val="000000" w:themeColor="text1"/>
                      <w:sz w:val="21"/>
                      <w:szCs w:val="21"/>
                      <w:lang w:eastAsia="ru-RU"/>
                    </w:rPr>
                  </w:pPr>
                  <w:r w:rsidRPr="00292142">
                    <w:rPr>
                      <w:rFonts w:ascii="Georgia" w:eastAsia="Times New Roman" w:hAnsi="Georgia" w:cs="Times New Roman"/>
                      <w:b/>
                      <w:bCs/>
                      <w:color w:val="000000" w:themeColor="text1"/>
                      <w:sz w:val="21"/>
                      <w:szCs w:val="21"/>
                      <w:lang w:eastAsia="ru-RU"/>
                    </w:rPr>
                    <w:t>Противостояние детским манипуляциям</w:t>
                  </w:r>
                </w:p>
                <w:p w:rsidR="006578A9" w:rsidRDefault="006578A9"/>
              </w:txbxContent>
            </v:textbox>
          </v:shape>
        </w:pict>
      </w:r>
      <w:r w:rsidR="009924C2" w:rsidRPr="00292142">
        <w:rPr>
          <w:rFonts w:ascii="Georgia" w:eastAsia="Times New Roman" w:hAnsi="Georgia" w:cs="Times New Roman"/>
          <w:color w:val="000000" w:themeColor="text1"/>
          <w:sz w:val="21"/>
          <w:szCs w:val="21"/>
          <w:u w:val="single"/>
          <w:lang w:eastAsia="ru-RU"/>
        </w:rPr>
        <w:t>Использование людских страхов - один из самых любимых приемов манипуляторов всех типов и мастей</w:t>
      </w:r>
      <w:r w:rsidR="009924C2" w:rsidRPr="00292142">
        <w:rPr>
          <w:rFonts w:ascii="Georgia" w:eastAsia="Times New Roman" w:hAnsi="Georgia" w:cs="Times New Roman"/>
          <w:color w:val="000000" w:themeColor="text1"/>
          <w:sz w:val="21"/>
          <w:szCs w:val="21"/>
          <w:lang w:eastAsia="ru-RU"/>
        </w:rPr>
        <w:t>.</w:t>
      </w:r>
    </w:p>
    <w:p w:rsidR="000B53F2" w:rsidRDefault="006578A9" w:rsidP="006578A9">
      <w:pPr>
        <w:jc w:val="center"/>
      </w:pPr>
      <w:r>
        <w:rPr>
          <w:noProof/>
          <w:lang w:eastAsia="ru-RU"/>
        </w:rPr>
        <w:drawing>
          <wp:anchor distT="0" distB="0" distL="114300" distR="114300" simplePos="0" relativeHeight="251666432" behindDoc="0" locked="0" layoutInCell="1" allowOverlap="1">
            <wp:simplePos x="0" y="0"/>
            <wp:positionH relativeFrom="column">
              <wp:posOffset>363855</wp:posOffset>
            </wp:positionH>
            <wp:positionV relativeFrom="paragraph">
              <wp:posOffset>72390</wp:posOffset>
            </wp:positionV>
            <wp:extent cx="2548255" cy="1466850"/>
            <wp:effectExtent l="19050" t="0" r="4445" b="0"/>
            <wp:wrapSquare wrapText="bothSides"/>
            <wp:docPr id="9" name="Рисунок 9" descr="E:\VS\манипуляции\ponim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S\манипуляции\ponimanie3.jpg"/>
                    <pic:cNvPicPr>
                      <a:picLocks noChangeAspect="1" noChangeArrowheads="1"/>
                    </pic:cNvPicPr>
                  </pic:nvPicPr>
                  <pic:blipFill>
                    <a:blip r:embed="rId6"/>
                    <a:srcRect/>
                    <a:stretch>
                      <a:fillRect/>
                    </a:stretch>
                  </pic:blipFill>
                  <pic:spPr bwMode="auto">
                    <a:xfrm>
                      <a:off x="0" y="0"/>
                      <a:ext cx="2548255" cy="1466850"/>
                    </a:xfrm>
                    <a:prstGeom prst="rect">
                      <a:avLst/>
                    </a:prstGeom>
                    <a:noFill/>
                    <a:ln w="9525">
                      <a:noFill/>
                      <a:miter lim="800000"/>
                      <a:headEnd/>
                      <a:tailEnd/>
                    </a:ln>
                  </pic:spPr>
                </pic:pic>
              </a:graphicData>
            </a:graphic>
          </wp:anchor>
        </w:drawing>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380.4pt;margin-top:98.7pt;width:22.5pt;height:38.25pt;z-index:251664384;mso-position-horizontal-relative:text;mso-position-vertical-relative:text">
            <v:textbox style="layout-flow:vertical-ideographic"/>
          </v:shape>
        </w:pict>
      </w:r>
    </w:p>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r>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5" type="#_x0000_t176" style="position:absolute;margin-left:5.4pt;margin-top:2pt;width:522.75pt;height:286.5pt;z-index:251667456">
            <v:textbox>
              <w:txbxContent>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u w:val="single"/>
                      <w:lang w:eastAsia="ru-RU"/>
                    </w:rPr>
                    <w:t>Ребенку необходимо, чтобы родители вели себя последовательно, тогда он твердо знает, чего от них ожидать, и чувствует себя уверенно.</w:t>
                  </w:r>
                </w:p>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lang w:eastAsia="ru-RU"/>
                    </w:rPr>
                    <w:t>Техника внешнего согласия («...да, ты прав я действительно поступила плохо, когда пообещала тебе, что мы сходим в парк, но так и не сходила с тобой...»). Когда взрослый соглашается с ребенком, тот окунается в атмосферу тепла, принятия, даже счастья. Это обезоруживает. Ребенку, с которым соглашаются, хочется, чтобы с ним и дальше соглашались.</w:t>
                  </w:r>
                </w:p>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lang w:eastAsia="ru-RU"/>
                    </w:rPr>
                    <w:t xml:space="preserve">Техника бесконечного уточнения («...то есть ты считаешь, что я была не права, когда наказала тебя, потому что ты меня обманул?»). Благодаря постоянным уточнениям можно понять, что является объектом нападения или критики. Кроме того, выигрывается время, которое ребенок тратит на обдумывание ответа. </w:t>
                  </w:r>
                </w:p>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lang w:eastAsia="ru-RU"/>
                    </w:rPr>
                    <w:t>Техника испорченной пластинки («...возьми ложку и начинай кушать, возьми ложку и начинай кушать, возьми ложку и начинай кушать...»). Используется для отказа в просьбе. Заключается в многократном повторении с одной и той же интонацией одной и той же емкой фразы, содержащей в себе важное сообщение манипулятору.</w:t>
                  </w:r>
                </w:p>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lang w:eastAsia="ru-RU"/>
                    </w:rPr>
                    <w:t>Информационный диалог («...как ты хочешь, чтобы я поняла тебя?»).</w:t>
                  </w:r>
                </w:p>
                <w:p w:rsidR="000B53F2" w:rsidRPr="000B53F2" w:rsidRDefault="000B53F2" w:rsidP="000B53F2">
                  <w:pPr>
                    <w:pStyle w:val="a5"/>
                    <w:numPr>
                      <w:ilvl w:val="0"/>
                      <w:numId w:val="4"/>
                    </w:numPr>
                    <w:jc w:val="both"/>
                  </w:pPr>
                  <w:r w:rsidRPr="000B53F2">
                    <w:rPr>
                      <w:rFonts w:ascii="Georgia" w:eastAsia="Times New Roman" w:hAnsi="Georgia" w:cs="Times New Roman"/>
                      <w:color w:val="000000" w:themeColor="text1"/>
                      <w:sz w:val="21"/>
                      <w:szCs w:val="21"/>
                      <w:lang w:eastAsia="ru-RU"/>
                    </w:rPr>
                    <w:t>Конструктивная критика - подкрепленное фактами обсуждение целей, средств или действий ребенка и обоснование их несоответствия целям, условиям и требованиям взрослого. При этом оцениваются возможности, факты, события и их последствия, а не личность. Анализ и оценка производятся без эмоций, повышения голоса и т. п.</w:t>
                  </w:r>
                </w:p>
                <w:p w:rsidR="000B53F2" w:rsidRDefault="000B53F2" w:rsidP="000B53F2">
                  <w:pPr>
                    <w:pStyle w:val="a5"/>
                    <w:numPr>
                      <w:ilvl w:val="0"/>
                      <w:numId w:val="4"/>
                    </w:numPr>
                  </w:pPr>
                </w:p>
              </w:txbxContent>
            </v:textbox>
          </v:shape>
        </w:pict>
      </w:r>
    </w:p>
    <w:p w:rsidR="000B53F2" w:rsidRDefault="000B53F2" w:rsidP="000B53F2"/>
    <w:p w:rsidR="000B53F2" w:rsidRDefault="000B53F2" w:rsidP="000B53F2">
      <w:pPr>
        <w:ind w:firstLine="708"/>
      </w:pPr>
    </w:p>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Pr="000B53F2" w:rsidRDefault="000B53F2" w:rsidP="000B53F2"/>
    <w:p w:rsidR="000B53F2" w:rsidRDefault="000B53F2" w:rsidP="000B53F2"/>
    <w:p w:rsidR="000656DC" w:rsidRPr="00F9286B" w:rsidRDefault="000B53F2" w:rsidP="00F9286B">
      <w:pPr>
        <w:tabs>
          <w:tab w:val="left" w:pos="5970"/>
        </w:tabs>
        <w:jc w:val="right"/>
        <w:rPr>
          <w:rFonts w:ascii="Times New Roman" w:hAnsi="Times New Roman" w:cs="Times New Roman"/>
        </w:rPr>
      </w:pPr>
      <w:r w:rsidRPr="00F9286B">
        <w:rPr>
          <w:rFonts w:ascii="Times New Roman" w:hAnsi="Times New Roman" w:cs="Times New Roman"/>
        </w:rPr>
        <w:t>Педагог – психолог МБДОУ «Солнышко»</w:t>
      </w:r>
      <w:r w:rsidR="00F9286B" w:rsidRPr="00F9286B">
        <w:rPr>
          <w:rFonts w:ascii="Times New Roman" w:hAnsi="Times New Roman" w:cs="Times New Roman"/>
        </w:rPr>
        <w:t xml:space="preserve"> Ваганова С.Ф.</w:t>
      </w:r>
    </w:p>
    <w:sectPr w:rsidR="000656DC" w:rsidRPr="00F9286B" w:rsidSect="004C2564">
      <w:pgSz w:w="11906" w:h="16838"/>
      <w:pgMar w:top="567" w:right="567" w:bottom="567" w:left="567"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E75"/>
    <w:multiLevelType w:val="multilevel"/>
    <w:tmpl w:val="25E8B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D783C"/>
    <w:multiLevelType w:val="hybridMultilevel"/>
    <w:tmpl w:val="0C4ABF24"/>
    <w:lvl w:ilvl="0" w:tplc="9CDC26F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D7600"/>
    <w:multiLevelType w:val="hybridMultilevel"/>
    <w:tmpl w:val="427A8D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B218F6"/>
    <w:multiLevelType w:val="hybridMultilevel"/>
    <w:tmpl w:val="93BE7F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2247"/>
    <w:rsid w:val="000656DC"/>
    <w:rsid w:val="000B53F2"/>
    <w:rsid w:val="001650F7"/>
    <w:rsid w:val="002B4993"/>
    <w:rsid w:val="003D2247"/>
    <w:rsid w:val="004C2564"/>
    <w:rsid w:val="00500B32"/>
    <w:rsid w:val="006578A9"/>
    <w:rsid w:val="008C3463"/>
    <w:rsid w:val="009924C2"/>
    <w:rsid w:val="00B9551E"/>
    <w:rsid w:val="00E05636"/>
    <w:rsid w:val="00F92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2" type="callout" idref="#_x0000_s1034"/>
        <o:r id="V:Rule4" type="callout" idref="#_x0000_s1035"/>
        <o:r id="V:Rule6" type="callout" idref="#_x0000_s1037"/>
        <o:r id="V:Rule8" type="callout" idref="#_x0000_s1038"/>
        <o:r id="V:Rule10" type="callout" idref="#_x0000_s1040"/>
        <o:r id="V:Rule12" type="callout"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8A9"/>
    <w:rPr>
      <w:rFonts w:ascii="Tahoma" w:hAnsi="Tahoma" w:cs="Tahoma"/>
      <w:sz w:val="16"/>
      <w:szCs w:val="16"/>
    </w:rPr>
  </w:style>
  <w:style w:type="paragraph" w:styleId="a5">
    <w:name w:val="List Paragraph"/>
    <w:basedOn w:val="a"/>
    <w:uiPriority w:val="34"/>
    <w:qFormat/>
    <w:rsid w:val="000B53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Психолог-эколог</dc:creator>
  <cp:lastModifiedBy>Психолог-эколог</cp:lastModifiedBy>
  <cp:revision>1</cp:revision>
  <dcterms:created xsi:type="dcterms:W3CDTF">2014-08-28T01:08:00Z</dcterms:created>
  <dcterms:modified xsi:type="dcterms:W3CDTF">2014-08-28T03:03:00Z</dcterms:modified>
</cp:coreProperties>
</file>