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</w:rPr>
      </w:pPr>
      <w:r w:rsidRPr="00306FCD">
        <w:rPr>
          <w:rFonts w:cs="Times New Roman"/>
        </w:rPr>
        <w:t>Муниципальное</w:t>
      </w:r>
      <w:r>
        <w:rPr>
          <w:rFonts w:cs="Times New Roman"/>
        </w:rPr>
        <w:t xml:space="preserve"> бюджетное</w:t>
      </w:r>
      <w:bookmarkStart w:id="0" w:name="_GoBack"/>
      <w:bookmarkEnd w:id="0"/>
      <w:r w:rsidRPr="00306FCD">
        <w:rPr>
          <w:rFonts w:cs="Times New Roman"/>
        </w:rPr>
        <w:t xml:space="preserve"> дошкольное образовательное учреждение</w:t>
      </w: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</w:rPr>
      </w:pPr>
      <w:r w:rsidRPr="00306FCD">
        <w:rPr>
          <w:rFonts w:cs="Times New Roman"/>
        </w:rPr>
        <w:t>детский сад №1 «Берёзка»</w:t>
      </w: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  <w:r>
        <w:rPr>
          <w:rFonts w:cs="Times New Roman"/>
          <w:sz w:val="36"/>
        </w:rPr>
        <w:t>НОД</w:t>
      </w:r>
      <w:r w:rsidRPr="00306FCD">
        <w:rPr>
          <w:rFonts w:cs="Times New Roman"/>
          <w:sz w:val="36"/>
        </w:rPr>
        <w:t xml:space="preserve"> по математике </w:t>
      </w: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  <w:r w:rsidRPr="00306FCD">
        <w:rPr>
          <w:rFonts w:cs="Times New Roman"/>
          <w:sz w:val="36"/>
        </w:rPr>
        <w:t>в подготовительной группе</w:t>
      </w: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Default="00533722" w:rsidP="00533722">
      <w:pPr>
        <w:pStyle w:val="a3"/>
        <w:spacing w:line="276" w:lineRule="auto"/>
        <w:jc w:val="center"/>
        <w:rPr>
          <w:rFonts w:cs="Times New Roman"/>
          <w:b/>
          <w:sz w:val="36"/>
        </w:rPr>
      </w:pPr>
      <w:r w:rsidRPr="00306FCD">
        <w:rPr>
          <w:rFonts w:cs="Times New Roman"/>
          <w:b/>
          <w:sz w:val="36"/>
        </w:rPr>
        <w:t>«</w:t>
      </w:r>
      <w:r>
        <w:rPr>
          <w:rFonts w:cs="Times New Roman"/>
          <w:b/>
          <w:sz w:val="36"/>
        </w:rPr>
        <w:t>В гостях у Смешариков.</w:t>
      </w: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Состав числа 3</w:t>
      </w:r>
      <w:r w:rsidRPr="00306FCD">
        <w:rPr>
          <w:rFonts w:cs="Times New Roman"/>
          <w:b/>
          <w:sz w:val="36"/>
        </w:rPr>
        <w:t>»</w:t>
      </w:r>
    </w:p>
    <w:p w:rsidR="00533722" w:rsidRPr="00306FCD" w:rsidRDefault="00533722" w:rsidP="00533722">
      <w:pPr>
        <w:pStyle w:val="a3"/>
        <w:spacing w:line="276" w:lineRule="auto"/>
        <w:jc w:val="both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jc w:val="center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</w:rPr>
      </w:pPr>
      <w:r w:rsidRPr="00306FCD">
        <w:rPr>
          <w:rFonts w:cs="Times New Roman"/>
        </w:rPr>
        <w:t>Воспитатель:</w:t>
      </w: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</w:rPr>
      </w:pPr>
      <w:r w:rsidRPr="00306FCD">
        <w:rPr>
          <w:rFonts w:cs="Times New Roman"/>
        </w:rPr>
        <w:t>И.Ю. Титова</w:t>
      </w: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pStyle w:val="a3"/>
        <w:spacing w:line="276" w:lineRule="auto"/>
        <w:ind w:right="424"/>
        <w:jc w:val="right"/>
        <w:rPr>
          <w:rFonts w:cs="Times New Roman"/>
          <w:sz w:val="36"/>
        </w:rPr>
      </w:pPr>
    </w:p>
    <w:p w:rsidR="00533722" w:rsidRPr="00306FCD" w:rsidRDefault="00533722" w:rsidP="00533722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306FCD">
        <w:rPr>
          <w:rFonts w:ascii="Times New Roman" w:hAnsi="Times New Roman" w:cs="Times New Roman"/>
          <w:b/>
          <w:sz w:val="28"/>
        </w:rPr>
        <w:t>г. Заринск, 2010</w:t>
      </w:r>
    </w:p>
    <w:p w:rsidR="00533722" w:rsidRDefault="00533722" w:rsidP="00533722">
      <w:pPr>
        <w:pStyle w:val="a3"/>
        <w:jc w:val="both"/>
      </w:pPr>
      <w:r w:rsidRPr="00E525A4">
        <w:rPr>
          <w:b/>
        </w:rPr>
        <w:lastRenderedPageBreak/>
        <w:t>Цель:</w:t>
      </w:r>
      <w:r>
        <w:t xml:space="preserve"> 1.Познакомить детей с составом числа 3.</w:t>
      </w:r>
    </w:p>
    <w:p w:rsidR="00533722" w:rsidRDefault="00533722" w:rsidP="00533722">
      <w:pPr>
        <w:pStyle w:val="a3"/>
        <w:jc w:val="both"/>
      </w:pPr>
      <w:r>
        <w:t xml:space="preserve">           2.  Учить составлять число 3 из двух меньших чисел.</w:t>
      </w:r>
    </w:p>
    <w:p w:rsidR="00533722" w:rsidRDefault="00533722" w:rsidP="00533722">
      <w:pPr>
        <w:pStyle w:val="a3"/>
        <w:jc w:val="both"/>
      </w:pPr>
      <w:r>
        <w:t xml:space="preserve">           3. Совершенствовать навыки порядкового счета в пределах 10.</w:t>
      </w:r>
    </w:p>
    <w:p w:rsidR="00533722" w:rsidRDefault="00533722" w:rsidP="00533722">
      <w:pPr>
        <w:pStyle w:val="a3"/>
        <w:jc w:val="both"/>
      </w:pPr>
      <w:r>
        <w:t xml:space="preserve">           4. Совершенствовать умение ориентироваться в окружающем пространстве.</w:t>
      </w:r>
    </w:p>
    <w:p w:rsidR="00533722" w:rsidRDefault="00533722" w:rsidP="00533722">
      <w:pPr>
        <w:pStyle w:val="a3"/>
        <w:jc w:val="both"/>
      </w:pPr>
      <w:r>
        <w:t xml:space="preserve">           5. Уточнить знание детьми геометрических фигур и их элементов.</w:t>
      </w:r>
    </w:p>
    <w:p w:rsidR="00533722" w:rsidRDefault="00533722" w:rsidP="00533722">
      <w:pPr>
        <w:pStyle w:val="a3"/>
        <w:jc w:val="both"/>
      </w:pPr>
      <w:r>
        <w:t xml:space="preserve">           6. Развивать внимание, речь детей.</w:t>
      </w:r>
    </w:p>
    <w:p w:rsidR="00533722" w:rsidRDefault="00533722" w:rsidP="00533722">
      <w:pPr>
        <w:pStyle w:val="a3"/>
        <w:jc w:val="both"/>
      </w:pPr>
      <w:r>
        <w:t xml:space="preserve">           7. Воспитывать внимательность.</w:t>
      </w:r>
    </w:p>
    <w:p w:rsidR="00533722" w:rsidRPr="00E525A4" w:rsidRDefault="00533722" w:rsidP="00533722">
      <w:pPr>
        <w:pStyle w:val="a3"/>
        <w:jc w:val="both"/>
        <w:rPr>
          <w:b/>
        </w:rPr>
      </w:pPr>
      <w:r w:rsidRPr="00E525A4">
        <w:rPr>
          <w:b/>
        </w:rPr>
        <w:t xml:space="preserve">Материалы: </w:t>
      </w:r>
    </w:p>
    <w:p w:rsidR="00533722" w:rsidRDefault="00533722" w:rsidP="00533722">
      <w:pPr>
        <w:pStyle w:val="a3"/>
        <w:jc w:val="both"/>
      </w:pPr>
      <w:r>
        <w:t>для воспитателя: набор цифр, цветы с цифрами до 10, магнитная доска, мешочек с геометрическими фигурами.</w:t>
      </w:r>
    </w:p>
    <w:p w:rsidR="00533722" w:rsidRDefault="00533722" w:rsidP="00533722">
      <w:pPr>
        <w:pStyle w:val="a3"/>
        <w:jc w:val="both"/>
      </w:pPr>
      <w:r>
        <w:t>для детей: наборы геометрических фигур, тетрадь, карандаш.</w:t>
      </w:r>
    </w:p>
    <w:p w:rsidR="00533722" w:rsidRDefault="00533722" w:rsidP="00533722">
      <w:pPr>
        <w:pStyle w:val="a3"/>
        <w:jc w:val="both"/>
      </w:pPr>
    </w:p>
    <w:p w:rsidR="00533722" w:rsidRDefault="00533722" w:rsidP="00533722">
      <w:pPr>
        <w:pStyle w:val="a3"/>
        <w:jc w:val="center"/>
        <w:rPr>
          <w:b/>
        </w:rPr>
      </w:pPr>
      <w:r>
        <w:rPr>
          <w:b/>
        </w:rPr>
        <w:t>Ход.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rPr>
          <w:b/>
        </w:rPr>
        <w:t xml:space="preserve"> </w:t>
      </w:r>
      <w:r w:rsidRPr="00DE3105">
        <w:t>сегодня мы с вами отправимся</w:t>
      </w:r>
      <w:r>
        <w:rPr>
          <w:b/>
        </w:rPr>
        <w:t xml:space="preserve"> </w:t>
      </w:r>
      <w:r>
        <w:t>в страну математики. Чтобы узнать, на чем мы будем путешествовать, откройте тетради и соедините точки по порядку.</w:t>
      </w:r>
    </w:p>
    <w:p w:rsidR="00533722" w:rsidRDefault="00533722" w:rsidP="00533722">
      <w:pPr>
        <w:pStyle w:val="a3"/>
        <w:jc w:val="both"/>
        <w:rPr>
          <w:i/>
        </w:rPr>
      </w:pPr>
      <w:r>
        <w:rPr>
          <w:i/>
        </w:rPr>
        <w:t>Работа детей в тетрадях.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rPr>
          <w:b/>
        </w:rPr>
        <w:t xml:space="preserve"> </w:t>
      </w:r>
      <w:r>
        <w:t>Что у вас получилось?</w:t>
      </w:r>
    </w:p>
    <w:p w:rsidR="00533722" w:rsidRDefault="00533722" w:rsidP="00533722">
      <w:pPr>
        <w:pStyle w:val="a3"/>
        <w:jc w:val="both"/>
      </w:pPr>
      <w:r>
        <w:rPr>
          <w:b/>
        </w:rPr>
        <w:t xml:space="preserve">Дети: </w:t>
      </w:r>
      <w:r>
        <w:t>Паровозик.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rPr>
          <w:b/>
        </w:rPr>
        <w:t xml:space="preserve"> </w:t>
      </w:r>
      <w:r>
        <w:t>На нем мы и будем путешествовать. Отправляемся в путь.  Я буду паровозик, а вы вагончики. Прицепляйтесь к паровозику. Поехали!</w:t>
      </w:r>
    </w:p>
    <w:p w:rsidR="00533722" w:rsidRDefault="00533722" w:rsidP="00533722">
      <w:pPr>
        <w:pStyle w:val="a3"/>
        <w:jc w:val="both"/>
        <w:rPr>
          <w:i/>
        </w:rPr>
      </w:pPr>
      <w:r>
        <w:rPr>
          <w:i/>
        </w:rPr>
        <w:t>Звучит музыка «Голубой вагон» В Шаинского.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Мы приехали в город «Чисел». Кто нас здесь встречает?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 xml:space="preserve"> Бараш.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Посмотрите, он какой – то задумчивый. Что же произошло? Оказывается, он приехал в магазин игрушек за подарком для Нюши. Бараш решил подарить ей 3 одинаковых шарика. Но в магазине одинаковых нет. Что же ему делать? Как вы думаете?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Мы тебе поможем.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А как из разных шаров получить 3? Попробуйте это сделать, заменив шарики кружками из геометрического набора. Что у вас получится?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 xml:space="preserve">Можно подарить 2 желтых и один зеленый или 2 зеленых и 1 желтый. 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Ой, Бараш нечаянно выпустил веревочки из руки. Посмотрите, шарики с другой стороны другого цвета. А как еще можно получить число 3?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Взять 1 желтый, 1 красный и 1 зеленый шарики.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А теперь скажите еще раз Барашу, как можно получит число 3.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3 – это 2и1; 1 и 2; 1,1 и 1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Бараш благодарит вас за помощь. Он торопится к своей подружке Нюше. А нам пора отправляться дальше. Давайте соединимся в поезд. Поехали!</w:t>
      </w:r>
    </w:p>
    <w:p w:rsidR="00533722" w:rsidRDefault="00533722" w:rsidP="00533722">
      <w:pPr>
        <w:pStyle w:val="a3"/>
        <w:jc w:val="both"/>
        <w:rPr>
          <w:i/>
        </w:rPr>
      </w:pPr>
      <w:r>
        <w:rPr>
          <w:i/>
        </w:rPr>
        <w:t>Звучит музыка «Голубой вагон» В Шаинского.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Следующая остановка «Живая полянка» . кого вы здесь видите)</w:t>
      </w:r>
    </w:p>
    <w:p w:rsidR="00533722" w:rsidRDefault="00533722" w:rsidP="00533722">
      <w:pPr>
        <w:pStyle w:val="a3"/>
        <w:jc w:val="both"/>
      </w:pPr>
      <w:r>
        <w:t>Нюша.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lastRenderedPageBreak/>
        <w:t>Воспитатель:</w:t>
      </w:r>
      <w:r>
        <w:t xml:space="preserve"> Нюша очень любит цветы. Но они необычные. Как вы думаете, почему?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На них написаны цифры.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Нюша предлагает поиграть в игру «Что изменилось». Выберите ведущего с помощью считалки. Остальные возьмите в руки цветы и встаньте в ряд. Водящий отворачивается. Несколько цветов меняются местами. Водящий отгадывает, какие цифры поменялись местами. </w:t>
      </w:r>
    </w:p>
    <w:p w:rsidR="00533722" w:rsidRDefault="00533722" w:rsidP="00533722">
      <w:pPr>
        <w:pStyle w:val="a3"/>
        <w:jc w:val="both"/>
        <w:rPr>
          <w:i/>
        </w:rPr>
      </w:pPr>
      <w:r w:rsidRPr="00622719">
        <w:rPr>
          <w:i/>
        </w:rPr>
        <w:t>Игра проводится несколько раз.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Поиграли, отдохнули. Давайте попрощаемся с Нюшей и поедем дальше.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До свидание, Нюша.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Собираемся в паровозик.</w:t>
      </w:r>
    </w:p>
    <w:p w:rsidR="00533722" w:rsidRDefault="00533722" w:rsidP="00533722">
      <w:pPr>
        <w:pStyle w:val="a3"/>
        <w:jc w:val="both"/>
        <w:rPr>
          <w:i/>
        </w:rPr>
      </w:pPr>
      <w:r>
        <w:rPr>
          <w:i/>
        </w:rPr>
        <w:t>Звучит музыка «Голубой вагон» В Шаинского.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Следующая остановка «Город геометрических фигур». Посмотрите, кто нас встречает?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Крош.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А где же геометрические фигуры? Оказывается, их спрятал Крош. Он предлагает угадать их на ощупь.</w:t>
      </w:r>
    </w:p>
    <w:p w:rsidR="00533722" w:rsidRPr="00A33CEF" w:rsidRDefault="00533722" w:rsidP="00533722">
      <w:pPr>
        <w:pStyle w:val="a3"/>
        <w:jc w:val="both"/>
        <w:rPr>
          <w:b/>
          <w:i/>
        </w:rPr>
      </w:pPr>
      <w:r w:rsidRPr="00A33CEF">
        <w:rPr>
          <w:b/>
          <w:i/>
        </w:rPr>
        <w:t>Игра «Волшебный мешочек»</w:t>
      </w:r>
    </w:p>
    <w:p w:rsidR="00533722" w:rsidRPr="00A33CEF" w:rsidRDefault="00533722" w:rsidP="00533722">
      <w:pPr>
        <w:pStyle w:val="a3"/>
        <w:jc w:val="both"/>
        <w:rPr>
          <w:i/>
        </w:rPr>
      </w:pPr>
      <w:r w:rsidRPr="00A33CEF">
        <w:rPr>
          <w:i/>
        </w:rPr>
        <w:t>Дети вслух проговаривают признаки фигур.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А теперь встаньте слева от Кроша те, у кого фигуры имеют углы, а справа те, у кого фигуры не имеют углов.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Назовите мне предметы или часть предмета в окружающей среде, которые имеют форму треугольника, круга, квадрата, шара.</w:t>
      </w:r>
    </w:p>
    <w:p w:rsidR="00533722" w:rsidRDefault="00533722" w:rsidP="00533722">
      <w:pPr>
        <w:pStyle w:val="a3"/>
        <w:jc w:val="both"/>
      </w:pPr>
      <w:r>
        <w:rPr>
          <w:b/>
        </w:rPr>
        <w:t>Дети:</w:t>
      </w:r>
      <w:r>
        <w:t>Окно, дверь, шкаф – прямоугольник, зеркало – круг и т.д.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Молодцы! Нам пора возвращаться в детский сад. Садитесь в поезд. Поехали!</w:t>
      </w:r>
    </w:p>
    <w:p w:rsidR="00533722" w:rsidRDefault="00533722" w:rsidP="00533722">
      <w:pPr>
        <w:pStyle w:val="a3"/>
        <w:jc w:val="both"/>
        <w:rPr>
          <w:i/>
        </w:rPr>
      </w:pPr>
      <w:r>
        <w:rPr>
          <w:i/>
        </w:rPr>
        <w:t>Звучит музыка «Голубой вагон» В Шаинского.</w:t>
      </w:r>
    </w:p>
    <w:p w:rsidR="00533722" w:rsidRDefault="00533722" w:rsidP="00533722">
      <w:pPr>
        <w:pStyle w:val="a3"/>
        <w:jc w:val="both"/>
      </w:pPr>
      <w:r w:rsidRPr="00DE3105">
        <w:rPr>
          <w:b/>
        </w:rPr>
        <w:t>Воспитатель:</w:t>
      </w:r>
      <w:r>
        <w:t xml:space="preserve"> Вот мы и в детском саду. Что нового вы узнали?</w:t>
      </w:r>
    </w:p>
    <w:p w:rsidR="00533722" w:rsidRDefault="00533722" w:rsidP="00533722">
      <w:pPr>
        <w:pStyle w:val="a3"/>
        <w:numPr>
          <w:ilvl w:val="0"/>
          <w:numId w:val="1"/>
        </w:numPr>
        <w:jc w:val="both"/>
      </w:pPr>
      <w:r>
        <w:t>Как мы помогли Барашу?</w:t>
      </w:r>
    </w:p>
    <w:p w:rsidR="00533722" w:rsidRDefault="00533722" w:rsidP="00533722">
      <w:pPr>
        <w:pStyle w:val="a3"/>
        <w:numPr>
          <w:ilvl w:val="0"/>
          <w:numId w:val="1"/>
        </w:numPr>
        <w:jc w:val="both"/>
      </w:pPr>
      <w:r>
        <w:t>Чему учились, играя с Нюшей?</w:t>
      </w:r>
    </w:p>
    <w:p w:rsidR="00533722" w:rsidRPr="003E361F" w:rsidRDefault="00533722" w:rsidP="00533722">
      <w:pPr>
        <w:pStyle w:val="a3"/>
        <w:numPr>
          <w:ilvl w:val="0"/>
          <w:numId w:val="1"/>
        </w:numPr>
        <w:jc w:val="both"/>
      </w:pPr>
      <w:r>
        <w:t>Какое задание приготовил для нас Крош?</w:t>
      </w:r>
    </w:p>
    <w:p w:rsidR="00F0374A" w:rsidRDefault="00F0374A"/>
    <w:sectPr w:rsidR="00F0374A" w:rsidSect="0044680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097E"/>
    <w:multiLevelType w:val="hybridMultilevel"/>
    <w:tmpl w:val="9E7C60BC"/>
    <w:lvl w:ilvl="0" w:tplc="0966F4A8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98"/>
    <w:rsid w:val="00533722"/>
    <w:rsid w:val="008B0598"/>
    <w:rsid w:val="00F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22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2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2014-01-19T07:15:00Z</dcterms:created>
  <dcterms:modified xsi:type="dcterms:W3CDTF">2014-01-19T07:17:00Z</dcterms:modified>
</cp:coreProperties>
</file>