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4" w:rsidRPr="00156794" w:rsidRDefault="00156794" w:rsidP="00156794">
      <w:pPr>
        <w:spacing w:after="150" w:line="240" w:lineRule="auto"/>
        <w:outlineLvl w:val="1"/>
        <w:rPr>
          <w:rFonts w:ascii="Arial" w:eastAsia="Times New Roman" w:hAnsi="Arial" w:cs="Arial"/>
          <w:color w:val="045AB3"/>
          <w:sz w:val="33"/>
          <w:szCs w:val="33"/>
          <w:lang w:eastAsia="ru-RU"/>
        </w:rPr>
      </w:pPr>
      <w:r w:rsidRPr="00156794">
        <w:rPr>
          <w:rFonts w:ascii="Arial" w:eastAsia="Times New Roman" w:hAnsi="Arial" w:cs="Arial"/>
          <w:color w:val="045AB3"/>
          <w:sz w:val="33"/>
          <w:szCs w:val="33"/>
          <w:lang w:eastAsia="ru-RU"/>
        </w:rPr>
        <w:t>Развивающие игры Воскобовича</w:t>
      </w:r>
    </w:p>
    <w:p w:rsidR="00156794" w:rsidRPr="00156794" w:rsidRDefault="00156794" w:rsidP="00156794">
      <w:pPr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игры Вячеслава Воскобовича появились в начале 90-х. В основном, это игры- конструкторы и головоломки, сопровождающиеся сказочными сюжетами.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Самые известные из них – «Геоконт»  и «Квадрат Воскобовича».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таких играх дети через практику постигают теорию. Также автором придуманы пособия, направленные на изучение цифр (например, «Волшебная восьмерка»)  и букв («Конструктор букв»),  на обучение чтению (например, по универсальному пособию «Складушки»). Игры Воскобовича многофункциональны и предназначены для детей от 2 до 10 лет (хотя можно и до 99 лет).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Немного истории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Вячеслав Вадимович Воскобович - живет в Санкт-Петербурге. Им разработано более 40 развивающих игр и пособий. В прошлом Вячеслав Вадимович инженер–физик.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Толчком к изобретению игр послужили двое собственных детей и «пустые» магазины игрушек в эпоху Перестройки. Воскобович,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 игры: «Геоконт», «Игровой квадрат», «Цветовые часы».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Воскобович.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Чуть позже был создан центр ООО «Развивающие игры Воскобовича» по разработке, производству, внедрению и распространению методик и развивающих и коррекционных игр.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Цели занятий с игровыми материалами Воскобовича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 Развитие у ребенка познавательного интереса и исследовательской деятельности.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  Развитие наблюдательности, воображения, памяти, внимания, мышления и творчества.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   Гармоничное развитие у детей эмоционально-образного и логического начал.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 Формирование базисных представлений об окружающем мире, математических понятиях, звукобуквенных явлениях.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 Развитие мелкой моторики.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Особенности развивающих игр Воскобовича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 - Игры разработаны, исходя из интересов детей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Занимаясь с такими игровыми пособиями дети получают истинное удовольствие и открывают для себя всё новые и новые возможности.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lastRenderedPageBreak/>
        <w:t>- Широкий возрастной диапазон.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одну и ту же игру могут играть дети от 2-х до 7 лет и старше.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- Многофункциональность и универсальность.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- Систематизированный по возрастам и образовательным задачам готовый развивающий дидактический материал.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- Методическое сопровождение.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Всюсь, забавный Магнолик - сопровождая ребенка по игре, учат его не только математике, чтению, логике, но и человеческим взаимоотношениям.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8080"/>
          <w:sz w:val="21"/>
          <w:szCs w:val="21"/>
          <w:lang w:eastAsia="ru-RU"/>
        </w:rPr>
        <w:t>Самые популярные игры Воскобовича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hyperlink r:id="rId5" w:tgtFrame="_blank" w:history="1">
        <w:r w:rsidRPr="00156794">
          <w:rPr>
            <w:rFonts w:ascii="Arial" w:eastAsia="Times New Roman" w:hAnsi="Arial" w:cs="Arial"/>
            <w:b/>
            <w:bCs/>
            <w:color w:val="007EFF"/>
            <w:sz w:val="21"/>
            <w:szCs w:val="21"/>
            <w:u w:val="single"/>
            <w:lang w:eastAsia="ru-RU"/>
          </w:rPr>
          <w:t>Геоконт</w:t>
        </w:r>
      </w:hyperlink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её еще называют «дощечкой с гвоздиками» или «разноцветные паутинки" -.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Игровой набор сопровождает методическая сказка «Малыш Гео, Ворон Метр и Я, дядя Слава» (в названии сказки зашифровано слово «геометрия»).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47625" distR="47625" simplePos="0" relativeHeight="251659264" behindDoc="0" locked="0" layoutInCell="1" allowOverlap="0" wp14:anchorId="3B913D85" wp14:editId="4DF1E5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shkola7gnomov.ru/upload/image/2007_05_23_104001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2007_05_23_104001_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94">
        <w:rPr>
          <w:rFonts w:ascii="Arial" w:eastAsia="Times New Roman" w:hAnsi="Arial" w:cs="Arial"/>
          <w:i/>
          <w:iCs/>
          <w:color w:val="3366FF"/>
          <w:sz w:val="21"/>
          <w:szCs w:val="21"/>
          <w:lang w:eastAsia="ru-RU"/>
        </w:rPr>
        <w:t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малыш не просто создает изображения на «Геоконте», а делает паутинку паука Юка,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 xml:space="preserve">В результате игр с "Геоконтом" у детей развивается моторика кисти и пальчиков, сенсорные способности (освоение цвета, формы, величины), мыслительные процессы </w:t>
      </w: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lastRenderedPageBreak/>
        <w:t>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«Квадрат Воскобовича»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«Игровой квадрат» бывает 2-х цветным (для детей 2-5 лет)  и 4х цветным (для 3-7летних детей)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представляет собой 32 жестких треугольника, наклеенных с двух сторон на расстоянии 3-5 мл </w:t>
      </w:r>
      <w:r w:rsidRPr="0015679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60288" behindDoc="0" locked="0" layoutInCell="1" allowOverlap="0" wp14:anchorId="1DF54E4D" wp14:editId="66C9A3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://shkola7gnomov.ru/upload/image/2007_05_08_1055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2007_05_08_10553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трансформер».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 сопровождает методическая сказка «Тайна Ворона Метра, или сказка об удивительных превращениях-приключениях квадрата». В ней 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стериометрии, счетным материалом, основой для моделирования, творчества, которое не имеет ограничений по возрасту.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«Чудо=крестики»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Игра развивает внимание, память, воображение, творческие способности, «сенсорику» (различение цветов радуги, геометрических фигур, их размера), умение «читать» схемы, сравнивать и составлять целое из частей.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D35575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156794" w:rsidRPr="00156794">
          <w:rPr>
            <w:rFonts w:ascii="Arial" w:eastAsia="Times New Roman" w:hAnsi="Arial" w:cs="Arial"/>
            <w:b/>
            <w:bCs/>
            <w:color w:val="007EFF"/>
            <w:sz w:val="21"/>
            <w:szCs w:val="21"/>
            <w:u w:val="single"/>
            <w:lang w:eastAsia="ru-RU"/>
          </w:rPr>
          <w:t>"Кораблик «Брызг – брызг</w:t>
        </w:r>
      </w:hyperlink>
      <w:r w:rsidR="00156794"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 </w:t>
      </w:r>
      <w:r w:rsidR="00156794"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представляет собой игровое поле из ковролина в виде корабля с приклеенным фанерным корпусом и нанесенными цифрами от </w:t>
      </w:r>
      <w:r w:rsidR="00156794"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r w:rsidR="00156794"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 </w:t>
      </w:r>
      <w:r w:rsidR="00156794"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7.</w:t>
      </w:r>
      <w:r w:rsidR="00156794"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мачте на корпусе нужно прикреплять по цветам радуги и по необходимому количеству флажки на липучках - паруса. </w:t>
      </w:r>
      <w:r w:rsidR="00156794"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56794"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Игра развивает мелкую моторику, внимание, память, мышление, дает представление о математических пнятиях, о цвете, высоте, пространственном расположении предметов, условной мерке, количестве предметов, их порядковом номере и цифровом ряде.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«Математические корзинки»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это пособие поможет ребенку буквально «на ощупь» закрепить счет, уяснить состав чисел, а также понять смысл сложения и вычитания.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Малышу нужно вкладывать в корзины с разным количеством выемок определенное количество вкладышей-грибов.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сказочному сюжету ребенок вместе с зверятами-цифрятами: Ежиком-Единичкой, Зайкой-Двойкой, Мышкой-Тройкой и другими собирает грибы в корзинки, считает их, раздает зверятам равное количество грибочков и проверяет у кого корзинки полные, а у кого нет. Зверята собирают грибы, а малыш выясняет, кто собрал больше, а кто меньше.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«Забавные буквы»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карточки с изображениями гласных букв русского алфавита в виде шутов-акробатов: первый шут изогнулся как буква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зовут его Арлекин, другой шут скрутился буквой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его имя – Орлекин,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представляется Урлекином, также существуют Ярлекин, Ырлекин, Юрлекин и т.д.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lastRenderedPageBreak/>
        <w:t>Играя с карточками и пропевая имена шутов, ребенок знакомится с буквами, упражняется в звуковом анализе слов; развивает внимание, память, мышление, воображение и речь.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61312" behindDoc="0" locked="0" layoutInCell="1" allowOverlap="0" wp14:anchorId="42A968FD" wp14:editId="782D99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428750"/>
            <wp:effectExtent l="0" t="0" r="9525" b="0"/>
            <wp:wrapSquare wrapText="bothSides"/>
            <wp:docPr id="3" name="Рисунок 4" descr="http://shkola7gnomov.ru/upload/image/img_ph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img_php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«Теремки Воскобовича»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это уникальное пособие для обучения чтению на наглядной основе. Игра состоит из 12 деревянных кубиков–теремков разного цвета (2 белых, 2 голубых, 2 желтых, 2 лиловых, 2 коричневых) с согласными буквами на гранях, а так же 12 картонных кубиков–сундучков (2 синих, 2 зеленых, 6 двойных сине-зеленых, 2 знаковых)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На первом этапе игры ребенок знакомится со звуками и буквами.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гранях первого кубика белого цвета живут буквы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Б, П, В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Ребенок поворачивает кубик разными сторонами и называет звуки. Затем придумывает, какие животные могли бы поселиться в этом теремке: бабочка, попугай, волк, филин. Таким же образом ребенок знакомится с остальными "теремками".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Теперь подключаются кубики-вкладыши с гласными-шутами.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синем кубике живут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А, О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У, Э, Ы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(гласные, показывающие твердость звука), в зеленом –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Я, Ё, Ю, И, Е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(гласные, показывающие мягкость гласного звука).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На втором этапе учимся составлять слоги.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Вкладываем в первый "терем" кубик с буквой </w:t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читаем получившийся слог: "Па".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На третьем этапе можно составлять и читать простые слова.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Устройство кубиков-теремков позволяет превратить процесс обучение чтению в серию увлекательнейших игр. Например, игра в «превращалки», где «дом» легко станет «дым»ом, а «лёд» в «мёд»ом.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A54AB9" wp14:editId="6D3087DA">
                <wp:extent cx="308610" cy="308610"/>
                <wp:effectExtent l="0" t="0" r="0" b="0"/>
                <wp:docPr id="6" name="AutoShape 18" descr="C:\Users\kozlova\AppData\Local\Temp\moz-screensh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C:\Users\kozlova\AppData\Local\Temp\moz-screenshot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GLxwdbgAgAA9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15679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D89E91" wp14:editId="064821EE">
                <wp:extent cx="308610" cy="308610"/>
                <wp:effectExtent l="0" t="0" r="0" b="0"/>
                <wp:docPr id="5" name="AutoShape 19" descr="C:\Users\kozlova\AppData\Local\Temp\moz-screenshot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C:\Users\kozlova\AppData\Local\Temp\moz-screenshot-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DjrPYh4QIAAPkFAAAOAAAAAAAAAAAAAAAAAC4C&#10;AABkcnMvZTJvRG9jLnhtbFBLAQItABQABgAIAAAAIQCY9mwN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67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«Складушки».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Воскобович переработал идею складов Зайцева, создавшего кубики со складами.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FF9900"/>
          <w:sz w:val="21"/>
          <w:szCs w:val="21"/>
          <w:lang w:eastAsia="ru-RU"/>
        </w:rPr>
        <w:t>Игра-пособие "Складушки" предназначена для обучения детей чтению в складовой системе.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Пособие выполнено в виде книжки, на каждой странице яркая картинка и стихотворная подписью с выделенными складами. Так же имеется CD-диск с озвученными складовыми песенками, например, одна из них: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Гусь с гусынею гусяток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Насчитали лишь десяток.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Гусь с гучыней обсчитались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на месте оказались.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i/>
          <w:iCs/>
          <w:color w:val="3366FF"/>
          <w:sz w:val="21"/>
          <w:szCs w:val="21"/>
          <w:lang w:eastAsia="ru-RU"/>
        </w:rPr>
        <w:t>На что следует обратить внимание во время занятий с ребенком по играм Воскобовича: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</w:t>
      </w:r>
      <w:r w:rsidRPr="00156794">
        <w:rPr>
          <w:rFonts w:ascii="Arial" w:eastAsia="Times New Roman" w:hAnsi="Arial" w:cs="Arial"/>
          <w:color w:val="FF6600"/>
          <w:sz w:val="21"/>
          <w:szCs w:val="21"/>
          <w:lang w:eastAsia="ru-RU"/>
        </w:rPr>
        <w:t>Подготовка.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Перед тем как предлагать игру ребенку, ознакомьтесь с методическими рекомендациями и самой игрой.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</w:t>
      </w:r>
      <w:r w:rsidRPr="00156794">
        <w:rPr>
          <w:rFonts w:ascii="Arial" w:eastAsia="Times New Roman" w:hAnsi="Arial" w:cs="Arial"/>
          <w:color w:val="FF6600"/>
          <w:sz w:val="21"/>
          <w:szCs w:val="21"/>
          <w:lang w:eastAsia="ru-RU"/>
        </w:rPr>
        <w:t>Речь.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</w:t>
      </w:r>
      <w:r w:rsidRPr="00156794">
        <w:rPr>
          <w:rFonts w:ascii="Arial" w:eastAsia="Times New Roman" w:hAnsi="Arial" w:cs="Arial"/>
          <w:color w:val="FF6600"/>
          <w:sz w:val="21"/>
          <w:szCs w:val="21"/>
          <w:lang w:eastAsia="ru-RU"/>
        </w:rPr>
        <w:t>Статичность.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156794" w:rsidRPr="00156794" w:rsidRDefault="00156794" w:rsidP="00156794">
      <w:pPr>
        <w:spacing w:after="75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</w:t>
      </w:r>
      <w:r w:rsidRPr="00156794">
        <w:rPr>
          <w:rFonts w:ascii="Arial" w:eastAsia="Times New Roman" w:hAnsi="Arial" w:cs="Arial"/>
          <w:color w:val="FF6600"/>
          <w:sz w:val="21"/>
          <w:szCs w:val="21"/>
          <w:lang w:eastAsia="ru-RU"/>
        </w:rPr>
        <w:t>Усидчивость. </w:t>
      </w: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игры с пособиями Воскобовича требуется усидчивость, а это не каждому малышу по душе и по силам.</w:t>
      </w:r>
    </w:p>
    <w:p w:rsidR="00156794" w:rsidRPr="00156794" w:rsidRDefault="00156794" w:rsidP="00156794">
      <w:pPr>
        <w:spacing w:after="150" w:line="27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7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535D0" w:rsidRDefault="00D535D0"/>
    <w:sectPr w:rsidR="00D5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4"/>
    <w:rsid w:val="00156794"/>
    <w:rsid w:val="00D35575"/>
    <w:rsid w:val="00D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166">
          <w:marLeft w:val="0"/>
          <w:marRight w:val="-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ont.ru/katalog/katalog/igraem-v-matematiku/korablik-bryzg-bry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eokont.ru/katalog/katalog/tvorcheskoe-konstruirovanie/ghg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10015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2013-09-10T17:08:00Z</dcterms:created>
  <dcterms:modified xsi:type="dcterms:W3CDTF">2014-01-04T18:19:00Z</dcterms:modified>
</cp:coreProperties>
</file>