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C47A" w14:textId="77777777" w:rsidR="00B7406F" w:rsidRDefault="006B280B" w:rsidP="006B280B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80B">
        <w:rPr>
          <w:rFonts w:ascii="Times New Roman" w:hAnsi="Times New Roman" w:cs="Times New Roman"/>
          <w:i/>
          <w:sz w:val="28"/>
          <w:szCs w:val="28"/>
          <w:u w:val="single"/>
        </w:rPr>
        <w:t>Введение.</w:t>
      </w:r>
    </w:p>
    <w:p w14:paraId="21966D2A" w14:textId="77777777" w:rsidR="006B280B" w:rsidRDefault="006B280B" w:rsidP="006C79A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количестве, числе и счете – одна из центральных задач обучения математике детей дошкольного возраста.</w:t>
      </w:r>
    </w:p>
    <w:p w14:paraId="22E6ACDE" w14:textId="77777777" w:rsidR="006B280B" w:rsidRDefault="006B280B" w:rsidP="006C79AA">
      <w:pPr>
        <w:spacing w:after="120" w:line="36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Для младшего  дошкольного возраста характерна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дочисловая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 </w:t>
      </w:r>
      <w:r w:rsidR="00853723" w:rsidRPr="00853723">
        <w:rPr>
          <w:rFonts w:ascii="Times New Roman" w:hAnsi="Times New Roman" w:cs="Times New Roman"/>
          <w:sz w:val="28"/>
          <w:szCs w:val="28"/>
        </w:rPr>
        <w:t>Малышей не учат считать, но, организуя разнообразные действия с предметами, подводят к усвоению счета, создают возможности для формирования понятия о натуральном числе.</w:t>
      </w:r>
      <w:r w:rsidR="006C79AA" w:rsidRPr="006C79AA">
        <w:t xml:space="preserve"> </w:t>
      </w:r>
      <w:r w:rsidR="006C79AA">
        <w:t xml:space="preserve"> </w:t>
      </w:r>
      <w:r w:rsidR="006C79AA" w:rsidRPr="006C79AA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="006C79AA" w:rsidRPr="006C79AA">
        <w:rPr>
          <w:rFonts w:ascii="Times New Roman" w:hAnsi="Times New Roman" w:cs="Times New Roman"/>
          <w:sz w:val="28"/>
          <w:szCs w:val="28"/>
        </w:rPr>
        <w:t>с детьми трех лет по развитию элементарных математических представлений в основном направлена на развитие представлений о множестве</w:t>
      </w:r>
      <w:proofErr w:type="gramEnd"/>
      <w:r w:rsidR="006C79AA" w:rsidRPr="006C79AA">
        <w:rPr>
          <w:rFonts w:ascii="Times New Roman" w:hAnsi="Times New Roman" w:cs="Times New Roman"/>
          <w:sz w:val="28"/>
          <w:szCs w:val="28"/>
        </w:rPr>
        <w:t xml:space="preserve">. Ребят учат сравнивать два множества, сопоставлять элементы одного множества с элементами другого, различать равенство и неравенство групп предметов, составляющих множество. </w:t>
      </w:r>
      <w:r w:rsidR="006C79AA">
        <w:rPr>
          <w:rFonts w:ascii="Times New Roman" w:hAnsi="Times New Roman" w:cs="Times New Roman"/>
          <w:sz w:val="28"/>
          <w:szCs w:val="28"/>
        </w:rPr>
        <w:t>Выполнение детьми различных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числе.</w:t>
      </w:r>
      <w:r w:rsidR="006C79AA" w:rsidRPr="00853723">
        <w:t xml:space="preserve"> </w:t>
      </w:r>
      <w:r w:rsidR="006C79AA">
        <w:t xml:space="preserve"> </w:t>
      </w:r>
    </w:p>
    <w:p w14:paraId="06827481" w14:textId="77777777" w:rsidR="00D74A01" w:rsidRDefault="00D74A01" w:rsidP="006C79AA">
      <w:pPr>
        <w:spacing w:after="12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Приемы  сравнения  множеств.</w:t>
      </w:r>
    </w:p>
    <w:p w14:paraId="55BC20A6" w14:textId="77777777" w:rsidR="006C79AA" w:rsidRPr="006C79AA" w:rsidRDefault="00A06B82" w:rsidP="006C79A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трем годам у ребенка развивается интерес к сравнению количеств разных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пониманию равенств, неравенств.</w:t>
      </w:r>
    </w:p>
    <w:p w14:paraId="2D3D6B74" w14:textId="77777777" w:rsidR="006C79AA" w:rsidRDefault="006C79AA" w:rsidP="006C79A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9AA">
        <w:rPr>
          <w:rFonts w:ascii="Times New Roman" w:hAnsi="Times New Roman" w:cs="Times New Roman"/>
          <w:sz w:val="28"/>
          <w:szCs w:val="28"/>
        </w:rPr>
        <w:t>Одной из главных задач в обучении детей второй младшей группы является освоение ими практических приемов:</w:t>
      </w:r>
    </w:p>
    <w:p w14:paraId="2850113E" w14:textId="77777777" w:rsidR="006C79AA" w:rsidRPr="006C79AA" w:rsidRDefault="006C79AA" w:rsidP="006C79AA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C79AA">
        <w:rPr>
          <w:rFonts w:ascii="Times New Roman" w:hAnsi="Times New Roman" w:cs="Times New Roman"/>
          <w:sz w:val="28"/>
          <w:szCs w:val="28"/>
        </w:rPr>
        <w:t xml:space="preserve">поэлементное сравнение множеств конкретных предметов путем наложения одного на другое,  </w:t>
      </w:r>
    </w:p>
    <w:p w14:paraId="22B231AB" w14:textId="77777777" w:rsidR="006C79AA" w:rsidRDefault="006C79AA" w:rsidP="006C79AA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C79AA">
        <w:rPr>
          <w:rFonts w:ascii="Times New Roman" w:hAnsi="Times New Roman" w:cs="Times New Roman"/>
          <w:sz w:val="28"/>
          <w:szCs w:val="28"/>
        </w:rPr>
        <w:t xml:space="preserve">поэлементное приложение одного множества к другому. </w:t>
      </w:r>
    </w:p>
    <w:p w14:paraId="2928452A" w14:textId="77777777" w:rsidR="006C79AA" w:rsidRDefault="006C79AA" w:rsidP="006C79AA">
      <w:pPr>
        <w:pStyle w:val="a3"/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9AA">
        <w:rPr>
          <w:rFonts w:ascii="Times New Roman" w:hAnsi="Times New Roman" w:cs="Times New Roman"/>
          <w:sz w:val="28"/>
          <w:szCs w:val="28"/>
        </w:rPr>
        <w:t>Дети овладевают при этом умением определять численность множества и выражать ее с помощью слов, отражающих количественные отношения.</w:t>
      </w:r>
    </w:p>
    <w:p w14:paraId="08F22026" w14:textId="77777777" w:rsidR="00A06B82" w:rsidRDefault="00A06B82" w:rsidP="006C79AA">
      <w:pPr>
        <w:pStyle w:val="a3"/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BC7F4A5" w14:textId="77777777" w:rsidR="006C79AA" w:rsidRDefault="00A06B82" w:rsidP="006C79AA">
      <w:pPr>
        <w:pStyle w:val="a3"/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06B82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 об отношениях «равенства» и «неравенства» начинается с обучения их умению определять </w:t>
      </w:r>
      <w:proofErr w:type="spellStart"/>
      <w:r w:rsidRPr="00A06B82">
        <w:rPr>
          <w:rFonts w:ascii="Times New Roman" w:hAnsi="Times New Roman" w:cs="Times New Roman"/>
          <w:sz w:val="28"/>
          <w:szCs w:val="28"/>
        </w:rPr>
        <w:t>равночисленность</w:t>
      </w:r>
      <w:proofErr w:type="spellEnd"/>
      <w:r w:rsidRPr="00A06B82">
        <w:rPr>
          <w:rFonts w:ascii="Times New Roman" w:hAnsi="Times New Roman" w:cs="Times New Roman"/>
          <w:sz w:val="28"/>
          <w:szCs w:val="28"/>
        </w:rPr>
        <w:t xml:space="preserve"> множества и отражать это в речи: </w:t>
      </w:r>
      <w:r w:rsidRPr="00A06B82">
        <w:rPr>
          <w:rFonts w:ascii="Times New Roman" w:hAnsi="Times New Roman" w:cs="Times New Roman"/>
          <w:i/>
          <w:sz w:val="28"/>
          <w:szCs w:val="28"/>
        </w:rPr>
        <w:t xml:space="preserve">столько, сколько; </w:t>
      </w:r>
      <w:r w:rsidRPr="00A06B82">
        <w:rPr>
          <w:rFonts w:ascii="Times New Roman" w:hAnsi="Times New Roman" w:cs="Times New Roman"/>
          <w:i/>
          <w:sz w:val="28"/>
          <w:szCs w:val="28"/>
        </w:rPr>
        <w:lastRenderedPageBreak/>
        <w:t>столько же, сколько и; поровну, одинаково по количеству</w:t>
      </w:r>
      <w:r w:rsidRPr="00A06B82">
        <w:rPr>
          <w:rFonts w:ascii="Times New Roman" w:hAnsi="Times New Roman" w:cs="Times New Roman"/>
          <w:sz w:val="28"/>
          <w:szCs w:val="28"/>
        </w:rPr>
        <w:t xml:space="preserve">. Затем дети овладевают умением выявлять </w:t>
      </w:r>
      <w:proofErr w:type="spellStart"/>
      <w:r w:rsidRPr="00A06B82">
        <w:rPr>
          <w:rFonts w:ascii="Times New Roman" w:hAnsi="Times New Roman" w:cs="Times New Roman"/>
          <w:sz w:val="28"/>
          <w:szCs w:val="28"/>
        </w:rPr>
        <w:t>неравночисленность</w:t>
      </w:r>
      <w:proofErr w:type="spellEnd"/>
      <w:r w:rsidRPr="00A06B82">
        <w:rPr>
          <w:rFonts w:ascii="Times New Roman" w:hAnsi="Times New Roman" w:cs="Times New Roman"/>
          <w:sz w:val="28"/>
          <w:szCs w:val="28"/>
        </w:rPr>
        <w:t xml:space="preserve"> множеств: </w:t>
      </w:r>
      <w:r w:rsidRPr="00A06B82">
        <w:rPr>
          <w:rFonts w:ascii="Times New Roman" w:hAnsi="Times New Roman" w:cs="Times New Roman"/>
          <w:i/>
          <w:sz w:val="28"/>
          <w:szCs w:val="28"/>
        </w:rPr>
        <w:t>больше, меньше; меньше, чем</w:t>
      </w:r>
      <w:r w:rsidRPr="00A06B82">
        <w:rPr>
          <w:rFonts w:ascii="Times New Roman" w:hAnsi="Times New Roman" w:cs="Times New Roman"/>
          <w:sz w:val="28"/>
          <w:szCs w:val="28"/>
        </w:rPr>
        <w:t>. В дальнейшем с целью закрепления знаний дети упра</w:t>
      </w:r>
      <w:r>
        <w:rPr>
          <w:rFonts w:ascii="Times New Roman" w:hAnsi="Times New Roman" w:cs="Times New Roman"/>
          <w:sz w:val="28"/>
          <w:szCs w:val="28"/>
        </w:rPr>
        <w:t>жняются в установлении и определении</w:t>
      </w:r>
      <w:r w:rsidRPr="00A06B82">
        <w:rPr>
          <w:rFonts w:ascii="Times New Roman" w:hAnsi="Times New Roman" w:cs="Times New Roman"/>
          <w:sz w:val="28"/>
          <w:szCs w:val="28"/>
        </w:rPr>
        <w:t xml:space="preserve"> равенства и неравенства в разнообразных игровых и бытовых условиях.</w:t>
      </w:r>
      <w:r w:rsidRPr="00A06B82">
        <w:t xml:space="preserve"> </w:t>
      </w:r>
      <w:r w:rsidRPr="00A06B82">
        <w:rPr>
          <w:rFonts w:ascii="Times New Roman" w:hAnsi="Times New Roman" w:cs="Times New Roman"/>
          <w:sz w:val="28"/>
          <w:szCs w:val="28"/>
        </w:rPr>
        <w:t>Вариативность упражнений обеспечивает понимание детьми значения вопроса «</w:t>
      </w:r>
      <w:r w:rsidRPr="00A06B82">
        <w:rPr>
          <w:rFonts w:ascii="Times New Roman" w:hAnsi="Times New Roman" w:cs="Times New Roman"/>
          <w:i/>
          <w:sz w:val="28"/>
          <w:szCs w:val="28"/>
        </w:rPr>
        <w:t>сколько</w:t>
      </w:r>
      <w:r w:rsidRPr="00A06B82">
        <w:rPr>
          <w:rFonts w:ascii="Times New Roman" w:hAnsi="Times New Roman" w:cs="Times New Roman"/>
          <w:sz w:val="28"/>
          <w:szCs w:val="28"/>
        </w:rPr>
        <w:t>?». В ответе на вопрос должны быть представлены результаты сравн</w:t>
      </w:r>
      <w:r>
        <w:rPr>
          <w:rFonts w:ascii="Times New Roman" w:hAnsi="Times New Roman" w:cs="Times New Roman"/>
          <w:sz w:val="28"/>
          <w:szCs w:val="28"/>
        </w:rPr>
        <w:t>ения двух групп предметов по ко</w:t>
      </w:r>
      <w:r w:rsidRPr="00A06B82">
        <w:rPr>
          <w:rFonts w:ascii="Times New Roman" w:hAnsi="Times New Roman" w:cs="Times New Roman"/>
          <w:sz w:val="28"/>
          <w:szCs w:val="28"/>
        </w:rPr>
        <w:t>личеству входящих в них предметов: «</w:t>
      </w:r>
      <w:r w:rsidRPr="00A06B82">
        <w:rPr>
          <w:rFonts w:ascii="Times New Roman" w:hAnsi="Times New Roman" w:cs="Times New Roman"/>
          <w:i/>
          <w:sz w:val="28"/>
          <w:szCs w:val="28"/>
        </w:rPr>
        <w:t>столько же</w:t>
      </w:r>
      <w:r w:rsidRPr="00A06B82">
        <w:rPr>
          <w:rFonts w:ascii="Times New Roman" w:hAnsi="Times New Roman" w:cs="Times New Roman"/>
          <w:sz w:val="28"/>
          <w:szCs w:val="28"/>
        </w:rPr>
        <w:t>» или «</w:t>
      </w:r>
      <w:r w:rsidRPr="00A06B82">
        <w:rPr>
          <w:rFonts w:ascii="Times New Roman" w:hAnsi="Times New Roman" w:cs="Times New Roman"/>
          <w:i/>
          <w:sz w:val="28"/>
          <w:szCs w:val="28"/>
        </w:rPr>
        <w:t>больше, чем» («меньше, чем</w:t>
      </w:r>
      <w:r w:rsidRPr="00A06B82">
        <w:rPr>
          <w:rFonts w:ascii="Times New Roman" w:hAnsi="Times New Roman" w:cs="Times New Roman"/>
          <w:sz w:val="28"/>
          <w:szCs w:val="28"/>
        </w:rPr>
        <w:t>»).</w:t>
      </w:r>
    </w:p>
    <w:p w14:paraId="5101498A" w14:textId="77777777" w:rsidR="006C79AA" w:rsidRDefault="006C79AA" w:rsidP="00D74A0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96F06AE" w14:textId="77777777" w:rsidR="00A06B82" w:rsidRDefault="00A06B82" w:rsidP="006C79A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B82">
        <w:rPr>
          <w:rFonts w:ascii="Times New Roman" w:hAnsi="Times New Roman" w:cs="Times New Roman"/>
          <w:sz w:val="28"/>
          <w:szCs w:val="28"/>
        </w:rPr>
        <w:t xml:space="preserve">Наиболее простым приемом сравнения является </w:t>
      </w:r>
      <w:r w:rsidRPr="00D74A01">
        <w:rPr>
          <w:rFonts w:ascii="Times New Roman" w:hAnsi="Times New Roman" w:cs="Times New Roman"/>
          <w:i/>
          <w:sz w:val="28"/>
          <w:szCs w:val="28"/>
        </w:rPr>
        <w:t>наложение</w:t>
      </w:r>
      <w:r w:rsidRPr="00A06B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легче усваивают этот прием, так как легче наложить предметы </w:t>
      </w:r>
      <w:r w:rsidR="00D74A01">
        <w:rPr>
          <w:rFonts w:ascii="Times New Roman" w:hAnsi="Times New Roman" w:cs="Times New Roman"/>
          <w:sz w:val="28"/>
          <w:szCs w:val="28"/>
        </w:rPr>
        <w:t>одной группы на предметы другой</w:t>
      </w:r>
      <w:proofErr w:type="gramStart"/>
      <w:r w:rsidR="00D74A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A01">
        <w:rPr>
          <w:rFonts w:ascii="Times New Roman" w:hAnsi="Times New Roman" w:cs="Times New Roman"/>
          <w:sz w:val="28"/>
          <w:szCs w:val="28"/>
        </w:rPr>
        <w:t xml:space="preserve"> Прием приложения более сложен для детей, так как наряду с количественными отношениями ребенок должен соблюдать пространственные отношения (точно друг под другом).</w:t>
      </w:r>
    </w:p>
    <w:p w14:paraId="736008FD" w14:textId="77777777" w:rsidR="00D74A01" w:rsidRDefault="00D74A01" w:rsidP="006C79A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45D290" w14:textId="77777777" w:rsidR="00D74A01" w:rsidRDefault="00521158" w:rsidP="006C79AA">
      <w:pPr>
        <w:spacing w:after="12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158">
        <w:rPr>
          <w:rFonts w:ascii="Times New Roman" w:hAnsi="Times New Roman" w:cs="Times New Roman"/>
          <w:i/>
          <w:sz w:val="28"/>
          <w:szCs w:val="28"/>
          <w:u w:val="single"/>
        </w:rPr>
        <w:t>Методика обучения сравнению множеств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FABB381" w14:textId="77777777" w:rsidR="00C812BE" w:rsidRDefault="00521158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обучения сравнению групп предметов  </w:t>
      </w:r>
      <w:r w:rsidR="00C812BE">
        <w:rPr>
          <w:rFonts w:ascii="Times New Roman" w:hAnsi="Times New Roman" w:cs="Times New Roman"/>
          <w:sz w:val="28"/>
          <w:szCs w:val="28"/>
        </w:rPr>
        <w:t xml:space="preserve">детей знакомят с приемом </w:t>
      </w:r>
      <w:r w:rsidR="00C812BE" w:rsidRPr="006A3C6C">
        <w:rPr>
          <w:rFonts w:ascii="Times New Roman" w:hAnsi="Times New Roman" w:cs="Times New Roman"/>
          <w:i/>
          <w:sz w:val="28"/>
          <w:szCs w:val="28"/>
          <w:u w:val="single"/>
        </w:rPr>
        <w:t>наложения.</w:t>
      </w:r>
      <w:r w:rsidR="00C812BE" w:rsidRPr="00C812BE">
        <w:t xml:space="preserve"> </w:t>
      </w:r>
      <w:r w:rsidR="00C812BE" w:rsidRPr="00C812BE">
        <w:rPr>
          <w:rFonts w:ascii="Times New Roman" w:hAnsi="Times New Roman" w:cs="Times New Roman"/>
          <w:sz w:val="28"/>
          <w:szCs w:val="28"/>
        </w:rPr>
        <w:t>Для обучение детей этому приему установления соответствия используются карточки с нарисованными предметами</w:t>
      </w:r>
      <w:r w:rsidR="00C81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2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12BE">
        <w:rPr>
          <w:rFonts w:ascii="Times New Roman" w:hAnsi="Times New Roman" w:cs="Times New Roman"/>
          <w:sz w:val="28"/>
          <w:szCs w:val="28"/>
        </w:rPr>
        <w:t>листочки, грибочки…)</w:t>
      </w:r>
      <w:r w:rsidR="00C812BE" w:rsidRPr="00C812BE">
        <w:rPr>
          <w:rFonts w:ascii="Times New Roman" w:hAnsi="Times New Roman" w:cs="Times New Roman"/>
          <w:sz w:val="28"/>
          <w:szCs w:val="28"/>
        </w:rPr>
        <w:t xml:space="preserve"> в количестве 3—6 штук, а также игрушки. Изображенные предметы располагаются в ряд, так как на данном этапе </w:t>
      </w:r>
      <w:r w:rsidR="00C812BE">
        <w:rPr>
          <w:rFonts w:ascii="Times New Roman" w:hAnsi="Times New Roman" w:cs="Times New Roman"/>
          <w:sz w:val="28"/>
          <w:szCs w:val="28"/>
        </w:rPr>
        <w:t>обучения иное расположение пред</w:t>
      </w:r>
      <w:r w:rsidR="00C812BE" w:rsidRPr="00C812BE">
        <w:rPr>
          <w:rFonts w:ascii="Times New Roman" w:hAnsi="Times New Roman" w:cs="Times New Roman"/>
          <w:sz w:val="28"/>
          <w:szCs w:val="28"/>
        </w:rPr>
        <w:t>метов затрудняет их воспроизведение.</w:t>
      </w:r>
      <w:r w:rsidR="00C812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1249DB" w14:textId="77777777" w:rsidR="00C812BE" w:rsidRDefault="00C812BE" w:rsidP="00C812B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BE">
        <w:rPr>
          <w:rFonts w:ascii="Times New Roman" w:hAnsi="Times New Roman" w:cs="Times New Roman"/>
          <w:sz w:val="28"/>
          <w:szCs w:val="28"/>
        </w:rPr>
        <w:t xml:space="preserve"> На изображения ставятся мелкие предметы (разд</w:t>
      </w:r>
      <w:r>
        <w:rPr>
          <w:rFonts w:ascii="Times New Roman" w:hAnsi="Times New Roman" w:cs="Times New Roman"/>
          <w:sz w:val="28"/>
          <w:szCs w:val="28"/>
        </w:rPr>
        <w:t>аточный материал) или накладыва</w:t>
      </w:r>
      <w:r w:rsidRPr="00C812BE">
        <w:rPr>
          <w:rFonts w:ascii="Times New Roman" w:hAnsi="Times New Roman" w:cs="Times New Roman"/>
          <w:sz w:val="28"/>
          <w:szCs w:val="28"/>
        </w:rPr>
        <w:t>ются силуэты предметов.</w:t>
      </w:r>
    </w:p>
    <w:p w14:paraId="4DA84946" w14:textId="77777777" w:rsidR="00C812BE" w:rsidRPr="00C812BE" w:rsidRDefault="00C812BE" w:rsidP="00C812B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FDFDD" w14:textId="77777777" w:rsidR="00C812BE" w:rsidRPr="00C812BE" w:rsidRDefault="00C812BE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12BE">
        <w:rPr>
          <w:rFonts w:ascii="Times New Roman" w:hAnsi="Times New Roman" w:cs="Times New Roman"/>
          <w:sz w:val="28"/>
          <w:szCs w:val="28"/>
        </w:rPr>
        <w:lastRenderedPageBreak/>
        <w:t>Наглядный материал подбирается для занятий таким образом, чтобы дети видели необходимость сопоставления: угостить зайцев морковкой, посадить бабочек на цветы, надеть на кукол платья и т. д.</w:t>
      </w:r>
    </w:p>
    <w:p w14:paraId="180C0E89" w14:textId="77777777" w:rsidR="00C812BE" w:rsidRDefault="00C812BE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12BE">
        <w:rPr>
          <w:rFonts w:ascii="Times New Roman" w:hAnsi="Times New Roman" w:cs="Times New Roman"/>
          <w:sz w:val="28"/>
          <w:szCs w:val="28"/>
        </w:rPr>
        <w:t xml:space="preserve">В ходе показа и объяснения приема наложения педагог обращает основное внимание на </w:t>
      </w:r>
      <w:r>
        <w:rPr>
          <w:rFonts w:ascii="Times New Roman" w:hAnsi="Times New Roman" w:cs="Times New Roman"/>
          <w:sz w:val="28"/>
          <w:szCs w:val="28"/>
        </w:rPr>
        <w:t>соотношение «один к одному», по</w:t>
      </w:r>
      <w:r w:rsidRPr="00C812BE">
        <w:rPr>
          <w:rFonts w:ascii="Times New Roman" w:hAnsi="Times New Roman" w:cs="Times New Roman"/>
          <w:sz w:val="28"/>
          <w:szCs w:val="28"/>
        </w:rPr>
        <w:t xml:space="preserve">нимание смысла слов </w:t>
      </w:r>
      <w:r w:rsidRPr="00C812BE">
        <w:rPr>
          <w:rFonts w:ascii="Times New Roman" w:hAnsi="Times New Roman" w:cs="Times New Roman"/>
          <w:i/>
          <w:sz w:val="28"/>
          <w:szCs w:val="28"/>
        </w:rPr>
        <w:t>столько же</w:t>
      </w:r>
      <w:r w:rsidRPr="00C812BE">
        <w:rPr>
          <w:rFonts w:ascii="Times New Roman" w:hAnsi="Times New Roman" w:cs="Times New Roman"/>
          <w:sz w:val="28"/>
          <w:szCs w:val="28"/>
        </w:rPr>
        <w:t>, способ выполнения действия. Воспитатель берет предметы и,</w:t>
      </w:r>
      <w:r>
        <w:rPr>
          <w:rFonts w:ascii="Times New Roman" w:hAnsi="Times New Roman" w:cs="Times New Roman"/>
          <w:sz w:val="28"/>
          <w:szCs w:val="28"/>
        </w:rPr>
        <w:t xml:space="preserve"> действуя правой рукой слева на</w:t>
      </w:r>
      <w:r w:rsidRPr="00C812BE">
        <w:rPr>
          <w:rFonts w:ascii="Times New Roman" w:hAnsi="Times New Roman" w:cs="Times New Roman"/>
          <w:sz w:val="28"/>
          <w:szCs w:val="28"/>
        </w:rPr>
        <w:t>право, последовательно наклад</w:t>
      </w:r>
      <w:r>
        <w:rPr>
          <w:rFonts w:ascii="Times New Roman" w:hAnsi="Times New Roman" w:cs="Times New Roman"/>
          <w:sz w:val="28"/>
          <w:szCs w:val="28"/>
        </w:rPr>
        <w:t>ывает их на каждый из изображен</w:t>
      </w:r>
      <w:r w:rsidRPr="00C812BE">
        <w:rPr>
          <w:rFonts w:ascii="Times New Roman" w:hAnsi="Times New Roman" w:cs="Times New Roman"/>
          <w:sz w:val="28"/>
          <w:szCs w:val="28"/>
        </w:rPr>
        <w:t>ных элементов и т.д. Уточняет свое действие: «Я каждому зайчику даю по морковке. Я всех зайцев угостила морковками». После этого следует вопрос к детям: «Сколько же морковок я раздала зайцам?» На первых порах дети отвечают, как правило, «много», что соответствует у</w:t>
      </w:r>
      <w:r>
        <w:rPr>
          <w:rFonts w:ascii="Times New Roman" w:hAnsi="Times New Roman" w:cs="Times New Roman"/>
          <w:sz w:val="28"/>
          <w:szCs w:val="28"/>
        </w:rPr>
        <w:t>ровню сформированных у них пред</w:t>
      </w:r>
      <w:r w:rsidRPr="00C812BE">
        <w:rPr>
          <w:rFonts w:ascii="Times New Roman" w:hAnsi="Times New Roman" w:cs="Times New Roman"/>
          <w:sz w:val="28"/>
          <w:szCs w:val="28"/>
        </w:rPr>
        <w:t>ставлений. Поэтому педагогу следует уточнить еще раз поэлементное соответствие (каждый зайчик по</w:t>
      </w:r>
      <w:r>
        <w:rPr>
          <w:rFonts w:ascii="Times New Roman" w:hAnsi="Times New Roman" w:cs="Times New Roman"/>
          <w:sz w:val="28"/>
          <w:szCs w:val="28"/>
        </w:rPr>
        <w:t>лучил морковку) и предложить де</w:t>
      </w:r>
      <w:r w:rsidRPr="00C812BE">
        <w:rPr>
          <w:rFonts w:ascii="Times New Roman" w:hAnsi="Times New Roman" w:cs="Times New Roman"/>
          <w:sz w:val="28"/>
          <w:szCs w:val="28"/>
        </w:rPr>
        <w:t>тям образец ответа: «Морковок столько же, сколько и зайцев», «Я раздала столько морковок, сколько зайцев».</w:t>
      </w:r>
    </w:p>
    <w:p w14:paraId="21964ACE" w14:textId="77777777" w:rsidR="00C812BE" w:rsidRPr="00C812BE" w:rsidRDefault="00C812BE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Повторяя показ, </w:t>
      </w:r>
      <w:r w:rsidR="00B8083D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предметы надо брать правой рукой и накладывать по порядку слева направо, каждый предмет помещать точно на картинку, а в промежутки между картинками ничего класть не нужно.</w:t>
      </w:r>
    </w:p>
    <w:p w14:paraId="1DC07AAF" w14:textId="77777777" w:rsidR="00C812BE" w:rsidRPr="00C812BE" w:rsidRDefault="00C812BE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12BE">
        <w:rPr>
          <w:rFonts w:ascii="Times New Roman" w:hAnsi="Times New Roman" w:cs="Times New Roman"/>
          <w:sz w:val="28"/>
          <w:szCs w:val="28"/>
        </w:rPr>
        <w:t xml:space="preserve">В ходе подобных упражнений раздаточный материал подбирается в большем количестве, чем это требуется для воспроизведения. Предметы ставятся (накладываются) так, чтобы </w:t>
      </w:r>
      <w:proofErr w:type="gramStart"/>
      <w:r w:rsidRPr="00C812BE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C812BE">
        <w:rPr>
          <w:rFonts w:ascii="Times New Roman" w:hAnsi="Times New Roman" w:cs="Times New Roman"/>
          <w:sz w:val="28"/>
          <w:szCs w:val="28"/>
        </w:rPr>
        <w:t xml:space="preserve"> на карточках не закрывалось полностью. Это необходимо для усвоения смысла, сравнения, развития элементов самоконтроля.</w:t>
      </w:r>
    </w:p>
    <w:p w14:paraId="7C2F47BD" w14:textId="77777777" w:rsidR="00521158" w:rsidRDefault="00C812BE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12BE">
        <w:rPr>
          <w:rFonts w:ascii="Times New Roman" w:hAnsi="Times New Roman" w:cs="Times New Roman"/>
          <w:sz w:val="28"/>
          <w:szCs w:val="28"/>
        </w:rPr>
        <w:t>За усвоением понятий «</w:t>
      </w:r>
      <w:r w:rsidRPr="00B8083D">
        <w:rPr>
          <w:rFonts w:ascii="Times New Roman" w:hAnsi="Times New Roman" w:cs="Times New Roman"/>
          <w:i/>
          <w:sz w:val="28"/>
          <w:szCs w:val="28"/>
        </w:rPr>
        <w:t>столько же», «столько, сколько</w:t>
      </w:r>
      <w:r w:rsidRPr="00C812BE">
        <w:rPr>
          <w:rFonts w:ascii="Times New Roman" w:hAnsi="Times New Roman" w:cs="Times New Roman"/>
          <w:sz w:val="28"/>
          <w:szCs w:val="28"/>
        </w:rPr>
        <w:t>» следует задать детям вопрос «</w:t>
      </w:r>
      <w:r w:rsidR="00B8083D" w:rsidRPr="00B8083D">
        <w:rPr>
          <w:rFonts w:ascii="Times New Roman" w:hAnsi="Times New Roman" w:cs="Times New Roman"/>
          <w:i/>
          <w:sz w:val="28"/>
          <w:szCs w:val="28"/>
        </w:rPr>
        <w:t>поскольку</w:t>
      </w:r>
      <w:r w:rsidRPr="00C812BE">
        <w:rPr>
          <w:rFonts w:ascii="Times New Roman" w:hAnsi="Times New Roman" w:cs="Times New Roman"/>
          <w:sz w:val="28"/>
          <w:szCs w:val="28"/>
        </w:rPr>
        <w:t xml:space="preserve">?». </w:t>
      </w:r>
      <w:r w:rsidR="00B8083D">
        <w:rPr>
          <w:rFonts w:ascii="Times New Roman" w:hAnsi="Times New Roman" w:cs="Times New Roman"/>
          <w:sz w:val="28"/>
          <w:szCs w:val="28"/>
        </w:rPr>
        <w:t xml:space="preserve">Воспитатель задает </w:t>
      </w:r>
      <w:proofErr w:type="spellStart"/>
      <w:r w:rsidR="00B8083D">
        <w:rPr>
          <w:rFonts w:ascii="Times New Roman" w:hAnsi="Times New Roman" w:cs="Times New Roman"/>
          <w:sz w:val="28"/>
          <w:szCs w:val="28"/>
        </w:rPr>
        <w:t>во¬прос</w:t>
      </w:r>
      <w:proofErr w:type="spellEnd"/>
      <w:r w:rsidR="00B8083D">
        <w:rPr>
          <w:rFonts w:ascii="Times New Roman" w:hAnsi="Times New Roman" w:cs="Times New Roman"/>
          <w:sz w:val="28"/>
          <w:szCs w:val="28"/>
        </w:rPr>
        <w:t xml:space="preserve">: </w:t>
      </w:r>
      <w:r w:rsidR="00B8083D" w:rsidRPr="00B8083D">
        <w:rPr>
          <w:rFonts w:ascii="Times New Roman" w:hAnsi="Times New Roman" w:cs="Times New Roman"/>
          <w:i/>
          <w:sz w:val="28"/>
          <w:szCs w:val="28"/>
        </w:rPr>
        <w:t>«По</w:t>
      </w:r>
      <w:r w:rsidRPr="00B8083D">
        <w:rPr>
          <w:rFonts w:ascii="Times New Roman" w:hAnsi="Times New Roman" w:cs="Times New Roman"/>
          <w:i/>
          <w:sz w:val="28"/>
          <w:szCs w:val="28"/>
        </w:rPr>
        <w:t>скольку морковок и зайцев?»</w:t>
      </w:r>
      <w:r w:rsidR="00B8083D">
        <w:rPr>
          <w:rFonts w:ascii="Times New Roman" w:hAnsi="Times New Roman" w:cs="Times New Roman"/>
          <w:sz w:val="28"/>
          <w:szCs w:val="28"/>
        </w:rPr>
        <w:t xml:space="preserve"> Уточняет ответ детей, ис</w:t>
      </w:r>
      <w:r w:rsidRPr="00C812BE">
        <w:rPr>
          <w:rFonts w:ascii="Times New Roman" w:hAnsi="Times New Roman" w:cs="Times New Roman"/>
          <w:sz w:val="28"/>
          <w:szCs w:val="28"/>
        </w:rPr>
        <w:t xml:space="preserve">пользуя понятие </w:t>
      </w:r>
      <w:r w:rsidRPr="00B8083D">
        <w:rPr>
          <w:rFonts w:ascii="Times New Roman" w:hAnsi="Times New Roman" w:cs="Times New Roman"/>
          <w:i/>
          <w:sz w:val="28"/>
          <w:szCs w:val="28"/>
        </w:rPr>
        <w:t xml:space="preserve">«столько же». </w:t>
      </w:r>
      <w:r w:rsidRPr="00C812BE">
        <w:rPr>
          <w:rFonts w:ascii="Times New Roman" w:hAnsi="Times New Roman" w:cs="Times New Roman"/>
          <w:sz w:val="28"/>
          <w:szCs w:val="28"/>
        </w:rPr>
        <w:lastRenderedPageBreak/>
        <w:t>Подчеркнув соответствие, поясняет значение слова «поровну»: «Морковок и зайцев поровну, морковок столько, сколько зайцев».</w:t>
      </w:r>
    </w:p>
    <w:p w14:paraId="3CE01865" w14:textId="77777777" w:rsidR="00C812BE" w:rsidRDefault="00C812BE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C14A265" w14:textId="77777777" w:rsidR="00C812BE" w:rsidRPr="006A3C6C" w:rsidRDefault="00B8083D" w:rsidP="00C812BE">
      <w:pPr>
        <w:spacing w:after="12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083D">
        <w:rPr>
          <w:rFonts w:ascii="Times New Roman" w:hAnsi="Times New Roman" w:cs="Times New Roman"/>
          <w:sz w:val="28"/>
          <w:szCs w:val="28"/>
        </w:rPr>
        <w:t>В тех случаях, когда дети хорошо усвоили прием наложения,</w:t>
      </w:r>
      <w:r>
        <w:rPr>
          <w:rFonts w:ascii="Times New Roman" w:hAnsi="Times New Roman" w:cs="Times New Roman"/>
          <w:sz w:val="28"/>
          <w:szCs w:val="28"/>
        </w:rPr>
        <w:t xml:space="preserve"> начинаем их учить сравнению множеств путем </w:t>
      </w:r>
      <w:r w:rsidRPr="006A3C6C">
        <w:rPr>
          <w:rFonts w:ascii="Times New Roman" w:hAnsi="Times New Roman" w:cs="Times New Roman"/>
          <w:i/>
          <w:sz w:val="28"/>
          <w:szCs w:val="28"/>
          <w:u w:val="single"/>
        </w:rPr>
        <w:t>приложения.</w:t>
      </w:r>
    </w:p>
    <w:p w14:paraId="3EA6F660" w14:textId="77777777" w:rsidR="00B8083D" w:rsidRDefault="006A3C6C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«угостить кукол чаем». Воспитатель рассаживает кукол и предлагает ребенку поставить на стол столько чашек, сколько за столом кукол.</w:t>
      </w:r>
    </w:p>
    <w:p w14:paraId="26469A1E" w14:textId="77777777" w:rsidR="006A3C6C" w:rsidRDefault="006A3C6C" w:rsidP="00C812BE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C6C">
        <w:rPr>
          <w:rFonts w:ascii="Times New Roman" w:hAnsi="Times New Roman" w:cs="Times New Roman"/>
          <w:sz w:val="28"/>
          <w:szCs w:val="28"/>
        </w:rPr>
        <w:t>Для обучения можно использовать ка</w:t>
      </w:r>
      <w:r>
        <w:rPr>
          <w:rFonts w:ascii="Times New Roman" w:hAnsi="Times New Roman" w:cs="Times New Roman"/>
          <w:sz w:val="28"/>
          <w:szCs w:val="28"/>
        </w:rPr>
        <w:t>рточки с двумя полосками, на ко</w:t>
      </w:r>
      <w:r w:rsidRPr="006A3C6C">
        <w:rPr>
          <w:rFonts w:ascii="Times New Roman" w:hAnsi="Times New Roman" w:cs="Times New Roman"/>
          <w:sz w:val="28"/>
          <w:szCs w:val="28"/>
        </w:rPr>
        <w:t>торых предметы изображены лишь на верхней полосе. Наложив предметы на изображения, отмети</w:t>
      </w:r>
      <w:r>
        <w:rPr>
          <w:rFonts w:ascii="Times New Roman" w:hAnsi="Times New Roman" w:cs="Times New Roman"/>
          <w:sz w:val="28"/>
          <w:szCs w:val="28"/>
        </w:rPr>
        <w:t>в соответствие, педагог последо</w:t>
      </w:r>
      <w:r w:rsidRPr="006A3C6C">
        <w:rPr>
          <w:rFonts w:ascii="Times New Roman" w:hAnsi="Times New Roman" w:cs="Times New Roman"/>
          <w:sz w:val="28"/>
          <w:szCs w:val="28"/>
        </w:rPr>
        <w:t>вательно сдвигает вниз каждый</w:t>
      </w:r>
      <w:r>
        <w:rPr>
          <w:rFonts w:ascii="Times New Roman" w:hAnsi="Times New Roman" w:cs="Times New Roman"/>
          <w:sz w:val="28"/>
          <w:szCs w:val="28"/>
        </w:rPr>
        <w:t xml:space="preserve"> из них, подкладывая под изобра</w:t>
      </w:r>
      <w:r w:rsidRPr="006A3C6C">
        <w:rPr>
          <w:rFonts w:ascii="Times New Roman" w:hAnsi="Times New Roman" w:cs="Times New Roman"/>
          <w:sz w:val="28"/>
          <w:szCs w:val="28"/>
        </w:rPr>
        <w:t>жение</w:t>
      </w:r>
      <w:r w:rsidR="00482CB6">
        <w:rPr>
          <w:rFonts w:ascii="Times New Roman" w:hAnsi="Times New Roman" w:cs="Times New Roman"/>
          <w:sz w:val="28"/>
          <w:szCs w:val="28"/>
        </w:rPr>
        <w:t xml:space="preserve"> (я положила грибочек точно под елочку)</w:t>
      </w:r>
      <w:r w:rsidRPr="006A3C6C">
        <w:rPr>
          <w:rFonts w:ascii="Times New Roman" w:hAnsi="Times New Roman" w:cs="Times New Roman"/>
          <w:sz w:val="28"/>
          <w:szCs w:val="28"/>
        </w:rPr>
        <w:t xml:space="preserve">. </w:t>
      </w:r>
      <w:r w:rsidR="00482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C6C">
        <w:rPr>
          <w:rFonts w:ascii="Times New Roman" w:hAnsi="Times New Roman" w:cs="Times New Roman"/>
          <w:sz w:val="28"/>
          <w:szCs w:val="28"/>
        </w:rPr>
        <w:t>Можно пользоваться специальными карточками, на которых нижняя полоса расчерчена на квадраты, что предупреждает ошибки.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раздаточного материала используют плоскостные изображения предметов (елочки, грибочки и т.д.), мелкие объемные игрушки</w:t>
      </w:r>
      <w:r w:rsidR="00482CB6">
        <w:rPr>
          <w:rFonts w:ascii="Times New Roman" w:hAnsi="Times New Roman" w:cs="Times New Roman"/>
          <w:sz w:val="28"/>
          <w:szCs w:val="28"/>
        </w:rPr>
        <w:t>. Рекомендуется давать детям карточки с рисунками разных предметов или геометрических фигур</w:t>
      </w:r>
      <w:proofErr w:type="gramStart"/>
      <w:r w:rsidR="00482C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CB6">
        <w:rPr>
          <w:rFonts w:ascii="Times New Roman" w:hAnsi="Times New Roman" w:cs="Times New Roman"/>
          <w:sz w:val="28"/>
          <w:szCs w:val="28"/>
        </w:rPr>
        <w:t xml:space="preserve"> Смена материала способствует обобщению знаний. </w:t>
      </w:r>
    </w:p>
    <w:p w14:paraId="7D93312F" w14:textId="77777777" w:rsidR="006A3C6C" w:rsidRDefault="00482CB6" w:rsidP="00482CB6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C6C" w:rsidRPr="006A3C6C">
        <w:rPr>
          <w:rFonts w:ascii="Times New Roman" w:hAnsi="Times New Roman" w:cs="Times New Roman"/>
          <w:sz w:val="28"/>
          <w:szCs w:val="28"/>
        </w:rPr>
        <w:t>Те же приемы (наложение и приложение) используются при ознакомлении детей с отношением неравенства: «больше, чем», «меньше, чем», причем сравниваемые множества отличаются только одним элементом.</w:t>
      </w:r>
    </w:p>
    <w:p w14:paraId="12D2D26F" w14:textId="77777777" w:rsidR="00482CB6" w:rsidRPr="00482CB6" w:rsidRDefault="00482CB6" w:rsidP="00482CB6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82CB6">
        <w:rPr>
          <w:rFonts w:ascii="Times New Roman" w:hAnsi="Times New Roman" w:cs="Times New Roman"/>
          <w:sz w:val="28"/>
          <w:szCs w:val="28"/>
        </w:rPr>
        <w:t>Для осмыс</w:t>
      </w:r>
      <w:r>
        <w:rPr>
          <w:rFonts w:ascii="Times New Roman" w:hAnsi="Times New Roman" w:cs="Times New Roman"/>
          <w:sz w:val="28"/>
          <w:szCs w:val="28"/>
        </w:rPr>
        <w:t>ленного понимания детьми несоот</w:t>
      </w:r>
      <w:r w:rsidRPr="00482CB6">
        <w:rPr>
          <w:rFonts w:ascii="Times New Roman" w:hAnsi="Times New Roman" w:cs="Times New Roman"/>
          <w:sz w:val="28"/>
          <w:szCs w:val="28"/>
        </w:rPr>
        <w:t>ветствия возможно использование в речи слов «не хватает» (например, стула для куклы), «лишний». Это делает понятными для детей выражения типа «кукол больше (меньше), чем стульев» и дает возможность обосновать свой ответ.</w:t>
      </w:r>
    </w:p>
    <w:p w14:paraId="3CDFB7A1" w14:textId="77777777" w:rsidR="00482CB6" w:rsidRPr="00482CB6" w:rsidRDefault="00482CB6" w:rsidP="00482CB6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946404" w14:textId="77777777" w:rsidR="00482CB6" w:rsidRDefault="00482CB6" w:rsidP="00482CB6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CDE70F" w14:textId="77777777" w:rsidR="006A3C6C" w:rsidRDefault="00482CB6" w:rsidP="00482CB6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CB6">
        <w:rPr>
          <w:rFonts w:ascii="Times New Roman" w:hAnsi="Times New Roman" w:cs="Times New Roman"/>
          <w:sz w:val="28"/>
          <w:szCs w:val="28"/>
        </w:rPr>
        <w:lastRenderedPageBreak/>
        <w:t>При выполнении детьми практических действий возможны ошибки. Наиболее часто встречаются следующие:</w:t>
      </w:r>
    </w:p>
    <w:p w14:paraId="26262329" w14:textId="77777777" w:rsidR="00482CB6" w:rsidRPr="00482CB6" w:rsidRDefault="00482CB6" w:rsidP="00482CB6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82CB6">
        <w:rPr>
          <w:rFonts w:ascii="Times New Roman" w:hAnsi="Times New Roman" w:cs="Times New Roman"/>
          <w:sz w:val="28"/>
          <w:szCs w:val="28"/>
        </w:rPr>
        <w:t>при наложении дети заполняют интервалы между</w:t>
      </w:r>
      <w:r>
        <w:rPr>
          <w:rFonts w:ascii="Times New Roman" w:hAnsi="Times New Roman" w:cs="Times New Roman"/>
          <w:sz w:val="28"/>
          <w:szCs w:val="28"/>
        </w:rPr>
        <w:t xml:space="preserve"> нарисованными предметами, в ре</w:t>
      </w:r>
      <w:r w:rsidRPr="00482CB6">
        <w:rPr>
          <w:rFonts w:ascii="Times New Roman" w:hAnsi="Times New Roman" w:cs="Times New Roman"/>
          <w:sz w:val="28"/>
          <w:szCs w:val="28"/>
        </w:rPr>
        <w:t xml:space="preserve">зультате отсутствует соответствие элементов; </w:t>
      </w:r>
    </w:p>
    <w:p w14:paraId="201FA759" w14:textId="77777777" w:rsidR="00482CB6" w:rsidRPr="00482CB6" w:rsidRDefault="00482CB6" w:rsidP="00482CB6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82CB6">
        <w:rPr>
          <w:rFonts w:ascii="Times New Roman" w:hAnsi="Times New Roman" w:cs="Times New Roman"/>
          <w:sz w:val="28"/>
          <w:szCs w:val="28"/>
        </w:rPr>
        <w:t>при приложении дети не видят интервалов между пр</w:t>
      </w:r>
      <w:r>
        <w:rPr>
          <w:rFonts w:ascii="Times New Roman" w:hAnsi="Times New Roman" w:cs="Times New Roman"/>
          <w:sz w:val="28"/>
          <w:szCs w:val="28"/>
        </w:rPr>
        <w:t>едметами, нарисованными на верх</w:t>
      </w:r>
      <w:r w:rsidRPr="00482CB6">
        <w:rPr>
          <w:rFonts w:ascii="Times New Roman" w:hAnsi="Times New Roman" w:cs="Times New Roman"/>
          <w:sz w:val="28"/>
          <w:szCs w:val="28"/>
        </w:rPr>
        <w:t>ней полоске карточки, и начина</w:t>
      </w:r>
      <w:r>
        <w:rPr>
          <w:rFonts w:ascii="Times New Roman" w:hAnsi="Times New Roman" w:cs="Times New Roman"/>
          <w:sz w:val="28"/>
          <w:szCs w:val="28"/>
        </w:rPr>
        <w:t>ют раскладывать предметы на ниж</w:t>
      </w:r>
      <w:r w:rsidRPr="00482CB6">
        <w:rPr>
          <w:rFonts w:ascii="Times New Roman" w:hAnsi="Times New Roman" w:cs="Times New Roman"/>
          <w:sz w:val="28"/>
          <w:szCs w:val="28"/>
        </w:rPr>
        <w:t>ней полоске тесно в ряд, по всей длине карточки.</w:t>
      </w:r>
    </w:p>
    <w:p w14:paraId="7963D7CC" w14:textId="77777777" w:rsidR="00482CB6" w:rsidRPr="00482CB6" w:rsidRDefault="00482CB6" w:rsidP="00482CB6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CB6">
        <w:rPr>
          <w:rFonts w:ascii="Times New Roman" w:hAnsi="Times New Roman" w:cs="Times New Roman"/>
          <w:sz w:val="28"/>
          <w:szCs w:val="28"/>
        </w:rPr>
        <w:t>Причины этих ошибок состоят в недос</w:t>
      </w:r>
      <w:r>
        <w:rPr>
          <w:rFonts w:ascii="Times New Roman" w:hAnsi="Times New Roman" w:cs="Times New Roman"/>
          <w:sz w:val="28"/>
          <w:szCs w:val="28"/>
        </w:rPr>
        <w:t>таточно развитом у де</w:t>
      </w:r>
      <w:r w:rsidRPr="00482CB6">
        <w:rPr>
          <w:rFonts w:ascii="Times New Roman" w:hAnsi="Times New Roman" w:cs="Times New Roman"/>
          <w:sz w:val="28"/>
          <w:szCs w:val="28"/>
        </w:rPr>
        <w:t>тей количественном и пространственном анализе, слабой дифференцировке составляющих множеств элементов, отсутствии прочных практических умений в установлении поэлементного соответствия. Еще одной, наиболее распространенной ошибкой явля</w:t>
      </w:r>
      <w:r>
        <w:rPr>
          <w:rFonts w:ascii="Times New Roman" w:hAnsi="Times New Roman" w:cs="Times New Roman"/>
          <w:sz w:val="28"/>
          <w:szCs w:val="28"/>
        </w:rPr>
        <w:t>ется по</w:t>
      </w:r>
      <w:r w:rsidRPr="00482CB6">
        <w:rPr>
          <w:rFonts w:ascii="Times New Roman" w:hAnsi="Times New Roman" w:cs="Times New Roman"/>
          <w:sz w:val="28"/>
          <w:szCs w:val="28"/>
        </w:rPr>
        <w:t xml:space="preserve">пытка раскладывать предметы </w:t>
      </w:r>
      <w:r>
        <w:rPr>
          <w:rFonts w:ascii="Times New Roman" w:hAnsi="Times New Roman" w:cs="Times New Roman"/>
          <w:sz w:val="28"/>
          <w:szCs w:val="28"/>
        </w:rPr>
        <w:t>обеими руками от середины полос</w:t>
      </w:r>
      <w:r w:rsidRPr="00482CB6">
        <w:rPr>
          <w:rFonts w:ascii="Times New Roman" w:hAnsi="Times New Roman" w:cs="Times New Roman"/>
          <w:sz w:val="28"/>
          <w:szCs w:val="28"/>
        </w:rPr>
        <w:t>ки к концам. Это объясняется</w:t>
      </w:r>
      <w:r>
        <w:rPr>
          <w:rFonts w:ascii="Times New Roman" w:hAnsi="Times New Roman" w:cs="Times New Roman"/>
          <w:sz w:val="28"/>
          <w:szCs w:val="28"/>
        </w:rPr>
        <w:t xml:space="preserve"> тем, что перестройка ранее сло</w:t>
      </w:r>
      <w:r w:rsidRPr="00482CB6">
        <w:rPr>
          <w:rFonts w:ascii="Times New Roman" w:hAnsi="Times New Roman" w:cs="Times New Roman"/>
          <w:sz w:val="28"/>
          <w:szCs w:val="28"/>
        </w:rPr>
        <w:t>жившегося стереотипа в движениях рук и глаз происходит не сразу.</w:t>
      </w:r>
    </w:p>
    <w:p w14:paraId="065A9E7B" w14:textId="77777777" w:rsidR="00482CB6" w:rsidRDefault="0039501A" w:rsidP="00482CB6">
      <w:pPr>
        <w:spacing w:after="12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01A">
        <w:rPr>
          <w:rFonts w:ascii="Times New Roman" w:hAnsi="Times New Roman" w:cs="Times New Roman"/>
          <w:i/>
          <w:sz w:val="28"/>
          <w:szCs w:val="28"/>
          <w:u w:val="single"/>
        </w:rPr>
        <w:t>Заключение.</w:t>
      </w:r>
    </w:p>
    <w:p w14:paraId="5D7E816A" w14:textId="77777777" w:rsidR="0039501A" w:rsidRP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01A">
        <w:rPr>
          <w:rFonts w:ascii="Times New Roman" w:hAnsi="Times New Roman" w:cs="Times New Roman"/>
          <w:sz w:val="28"/>
          <w:szCs w:val="28"/>
        </w:rPr>
        <w:t xml:space="preserve">Первичное чувственное представление о соответствии </w:t>
      </w:r>
      <w:proofErr w:type="spellStart"/>
      <w:r w:rsidRPr="0039501A">
        <w:rPr>
          <w:rFonts w:ascii="Times New Roman" w:hAnsi="Times New Roman" w:cs="Times New Roman"/>
          <w:sz w:val="28"/>
          <w:szCs w:val="28"/>
        </w:rPr>
        <w:t>эле¬ментов</w:t>
      </w:r>
      <w:proofErr w:type="spellEnd"/>
      <w:r w:rsidRPr="0039501A">
        <w:rPr>
          <w:rFonts w:ascii="Times New Roman" w:hAnsi="Times New Roman" w:cs="Times New Roman"/>
          <w:sz w:val="28"/>
          <w:szCs w:val="28"/>
        </w:rPr>
        <w:t xml:space="preserve"> двух множеств и способах его установления формируется под влиянием обучения: показа практического действия в </w:t>
      </w:r>
      <w:proofErr w:type="spellStart"/>
      <w:r w:rsidRPr="0039501A">
        <w:rPr>
          <w:rFonts w:ascii="Times New Roman" w:hAnsi="Times New Roman" w:cs="Times New Roman"/>
          <w:sz w:val="28"/>
          <w:szCs w:val="28"/>
        </w:rPr>
        <w:t>соче¬тании</w:t>
      </w:r>
      <w:proofErr w:type="spellEnd"/>
      <w:r w:rsidRPr="0039501A">
        <w:rPr>
          <w:rFonts w:ascii="Times New Roman" w:hAnsi="Times New Roman" w:cs="Times New Roman"/>
          <w:sz w:val="28"/>
          <w:szCs w:val="28"/>
        </w:rPr>
        <w:t xml:space="preserve"> со словом, выполнения его детьми. В дальнейшем дети могут выполнять задание лишь на основе словесной инструкции (взять столько же). Переход к выполнению задания по чисто словесной инструкции осуществляется постепенно.</w:t>
      </w:r>
    </w:p>
    <w:p w14:paraId="5937AA34" w14:textId="77777777" w:rsidR="0039501A" w:rsidRP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01A">
        <w:rPr>
          <w:rFonts w:ascii="Times New Roman" w:hAnsi="Times New Roman" w:cs="Times New Roman"/>
          <w:sz w:val="28"/>
          <w:szCs w:val="28"/>
        </w:rPr>
        <w:t>Усвоение приемов наложения и приложения способствует тому, что внимание детей все более отвлекается от самих предметов и фиксируется на отношениях «равенства» и «неравенства».</w:t>
      </w:r>
    </w:p>
    <w:p w14:paraId="47897FE8" w14:textId="77777777" w:rsidR="0039501A" w:rsidRP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01A">
        <w:rPr>
          <w:rFonts w:ascii="Times New Roman" w:hAnsi="Times New Roman" w:cs="Times New Roman"/>
          <w:sz w:val="28"/>
          <w:szCs w:val="28"/>
        </w:rPr>
        <w:t xml:space="preserve">Сравнение групп по численности сопровождается выявлением признаков предметов. От сравнения предметов одного вида (красные и синие </w:t>
      </w:r>
      <w:r w:rsidRPr="0039501A">
        <w:rPr>
          <w:rFonts w:ascii="Times New Roman" w:hAnsi="Times New Roman" w:cs="Times New Roman"/>
          <w:sz w:val="28"/>
          <w:szCs w:val="28"/>
        </w:rPr>
        <w:lastRenderedPageBreak/>
        <w:t>квадраты) следует переходить к сравнению не только по предметному, но и пространственному признаку (верхняя и нижняя полоски, справа и слева).</w:t>
      </w:r>
    </w:p>
    <w:p w14:paraId="00FCBA28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01A">
        <w:rPr>
          <w:rFonts w:ascii="Times New Roman" w:hAnsi="Times New Roman" w:cs="Times New Roman"/>
          <w:sz w:val="28"/>
          <w:szCs w:val="28"/>
        </w:rPr>
        <w:t xml:space="preserve">В таких разнообразных упражнениях предметы одного вида могут быть представлены в разных количествах (поровну, больше, меньше), что способствует формированию у детей обобщенных представлений. От сравнения </w:t>
      </w:r>
      <w:r>
        <w:rPr>
          <w:rFonts w:ascii="Times New Roman" w:hAnsi="Times New Roman" w:cs="Times New Roman"/>
          <w:sz w:val="28"/>
          <w:szCs w:val="28"/>
        </w:rPr>
        <w:t>неравных множеств необходимо пе</w:t>
      </w:r>
      <w:r w:rsidRPr="0039501A">
        <w:rPr>
          <w:rFonts w:ascii="Times New Roman" w:hAnsi="Times New Roman" w:cs="Times New Roman"/>
          <w:sz w:val="28"/>
          <w:szCs w:val="28"/>
        </w:rPr>
        <w:t>реходить к сравнению равных и</w:t>
      </w:r>
      <w:r>
        <w:rPr>
          <w:rFonts w:ascii="Times New Roman" w:hAnsi="Times New Roman" w:cs="Times New Roman"/>
          <w:sz w:val="28"/>
          <w:szCs w:val="28"/>
        </w:rPr>
        <w:t xml:space="preserve"> наоборот, предлагая детям само</w:t>
      </w:r>
      <w:r w:rsidRPr="0039501A">
        <w:rPr>
          <w:rFonts w:ascii="Times New Roman" w:hAnsi="Times New Roman" w:cs="Times New Roman"/>
          <w:sz w:val="28"/>
          <w:szCs w:val="28"/>
        </w:rPr>
        <w:t>стоятельно изменять количество элементов: «Убери лишний стул. Что теперь можно сказать о количестве стульев и кукол? Положи еще один квадрат. Больше или меньше теперь квадратов?»</w:t>
      </w:r>
    </w:p>
    <w:p w14:paraId="7A7E3FF5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приемами наложения и приложения создает благоприятные условия для осознанного счета и числа, а не просто механического называния слов – числительных.</w:t>
      </w:r>
    </w:p>
    <w:p w14:paraId="58689962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FD121E3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0DE0C6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74E792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FE48522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D452ED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7E2563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A6D3842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B140807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A84DC65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07DF17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64B60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86696F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A878CB5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D2DDD3C" w14:textId="77777777" w:rsidR="0039501A" w:rsidRDefault="0039501A" w:rsidP="0039501A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 литературы:</w:t>
      </w:r>
    </w:p>
    <w:p w14:paraId="738D2CB2" w14:textId="77777777" w:rsidR="0039501A" w:rsidRDefault="0039501A" w:rsidP="0039501A">
      <w:pPr>
        <w:pStyle w:val="a3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Корнеева Г.А., теория и методика развития математических представлений у детей дошкольного возраста./учебно – методическое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пособие.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2007</w:t>
      </w:r>
    </w:p>
    <w:p w14:paraId="09F8AA12" w14:textId="77777777" w:rsidR="0039501A" w:rsidRDefault="0039501A" w:rsidP="0039501A">
      <w:pPr>
        <w:pStyle w:val="a3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математика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саду.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1984</w:t>
      </w:r>
    </w:p>
    <w:p w14:paraId="23A11C54" w14:textId="77777777" w:rsidR="0039501A" w:rsidRPr="0039501A" w:rsidRDefault="0039501A" w:rsidP="0039501A">
      <w:pPr>
        <w:pStyle w:val="a3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F43467">
        <w:rPr>
          <w:rFonts w:ascii="Times New Roman" w:hAnsi="Times New Roman" w:cs="Times New Roman"/>
          <w:sz w:val="28"/>
          <w:szCs w:val="28"/>
        </w:rPr>
        <w:t xml:space="preserve"> детей в дошкольных </w:t>
      </w:r>
      <w:proofErr w:type="spellStart"/>
      <w:r w:rsidR="00F43467">
        <w:rPr>
          <w:rFonts w:ascii="Times New Roman" w:hAnsi="Times New Roman" w:cs="Times New Roman"/>
          <w:sz w:val="28"/>
          <w:szCs w:val="28"/>
        </w:rPr>
        <w:t>учреждениях.</w:t>
      </w:r>
      <w:proofErr w:type="gramStart"/>
      <w:r w:rsidR="00F43467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="00F43467">
        <w:rPr>
          <w:rFonts w:ascii="Times New Roman" w:hAnsi="Times New Roman" w:cs="Times New Roman"/>
          <w:sz w:val="28"/>
          <w:szCs w:val="28"/>
        </w:rPr>
        <w:t>, 1987</w:t>
      </w:r>
      <w:bookmarkStart w:id="0" w:name="_GoBack"/>
      <w:bookmarkEnd w:id="0"/>
    </w:p>
    <w:sectPr w:rsidR="0039501A" w:rsidRPr="003950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5C0EA" w14:textId="77777777" w:rsidR="001C0725" w:rsidRDefault="001C0725" w:rsidP="00B8083D">
      <w:pPr>
        <w:spacing w:after="0" w:line="240" w:lineRule="auto"/>
      </w:pPr>
      <w:r>
        <w:separator/>
      </w:r>
    </w:p>
  </w:endnote>
  <w:endnote w:type="continuationSeparator" w:id="0">
    <w:p w14:paraId="0DD9CEF0" w14:textId="77777777" w:rsidR="001C0725" w:rsidRDefault="001C0725" w:rsidP="00B8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7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164A0" w14:textId="77777777" w:rsidR="0039501A" w:rsidRDefault="003950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4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DF070" w14:textId="77777777" w:rsidR="0039501A" w:rsidRDefault="003950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27119" w14:textId="77777777" w:rsidR="001C0725" w:rsidRDefault="001C0725" w:rsidP="00B8083D">
      <w:pPr>
        <w:spacing w:after="0" w:line="240" w:lineRule="auto"/>
      </w:pPr>
      <w:r>
        <w:separator/>
      </w:r>
    </w:p>
  </w:footnote>
  <w:footnote w:type="continuationSeparator" w:id="0">
    <w:p w14:paraId="53BC5B7E" w14:textId="77777777" w:rsidR="001C0725" w:rsidRDefault="001C0725" w:rsidP="00B80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500"/>
    <w:multiLevelType w:val="hybridMultilevel"/>
    <w:tmpl w:val="C87CF4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DD111B"/>
    <w:multiLevelType w:val="hybridMultilevel"/>
    <w:tmpl w:val="D6C4B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C20930"/>
    <w:multiLevelType w:val="hybridMultilevel"/>
    <w:tmpl w:val="317EF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0B"/>
    <w:rsid w:val="001C0725"/>
    <w:rsid w:val="0039501A"/>
    <w:rsid w:val="00482CB6"/>
    <w:rsid w:val="00521158"/>
    <w:rsid w:val="006A3C6C"/>
    <w:rsid w:val="006B280B"/>
    <w:rsid w:val="006C79AA"/>
    <w:rsid w:val="00853723"/>
    <w:rsid w:val="00A06B82"/>
    <w:rsid w:val="00B7406F"/>
    <w:rsid w:val="00B8083D"/>
    <w:rsid w:val="00C812BE"/>
    <w:rsid w:val="00D74A01"/>
    <w:rsid w:val="00F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3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83D"/>
  </w:style>
  <w:style w:type="paragraph" w:styleId="a6">
    <w:name w:val="footer"/>
    <w:basedOn w:val="a"/>
    <w:link w:val="a7"/>
    <w:uiPriority w:val="99"/>
    <w:unhideWhenUsed/>
    <w:rsid w:val="00B8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83D"/>
  </w:style>
  <w:style w:type="paragraph" w:styleId="a6">
    <w:name w:val="footer"/>
    <w:basedOn w:val="a"/>
    <w:link w:val="a7"/>
    <w:uiPriority w:val="99"/>
    <w:unhideWhenUsed/>
    <w:rsid w:val="00B8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2010-05-18T15:58:00Z</dcterms:created>
  <dcterms:modified xsi:type="dcterms:W3CDTF">2010-05-18T18:25:00Z</dcterms:modified>
</cp:coreProperties>
</file>