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7D" w:rsidRDefault="005B767D" w:rsidP="005B767D">
      <w:pPr>
        <w:spacing w:after="0" w:line="100" w:lineRule="atLeast"/>
        <w:jc w:val="right"/>
        <w:rPr>
          <w:rFonts w:ascii="bold" w:eastAsia="Times New Roman" w:hAnsi="bold" w:cs="Times New Roman"/>
          <w:i/>
          <w:color w:val="00B050"/>
          <w:sz w:val="32"/>
          <w:szCs w:val="32"/>
          <w:lang w:eastAsia="ru-RU"/>
        </w:rPr>
      </w:pPr>
      <w:r w:rsidRPr="005B767D">
        <w:rPr>
          <w:rFonts w:ascii="bold" w:eastAsia="Times New Roman" w:hAnsi="bold" w:cs="Times New Roman"/>
          <w:i/>
          <w:color w:val="00B050"/>
          <w:sz w:val="32"/>
          <w:szCs w:val="32"/>
          <w:lang w:eastAsia="ru-RU"/>
        </w:rPr>
        <w:t>Консультация для родителей детей</w:t>
      </w:r>
    </w:p>
    <w:p w:rsidR="005B767D" w:rsidRPr="005B767D" w:rsidRDefault="005B767D" w:rsidP="005B767D">
      <w:pPr>
        <w:spacing w:after="0" w:line="100" w:lineRule="atLeast"/>
        <w:jc w:val="right"/>
        <w:rPr>
          <w:rFonts w:ascii="bold" w:eastAsia="Times New Roman" w:hAnsi="bold" w:cs="Times New Roman"/>
          <w:i/>
          <w:color w:val="00B050"/>
          <w:sz w:val="32"/>
          <w:szCs w:val="32"/>
          <w:lang w:eastAsia="ru-RU"/>
        </w:rPr>
      </w:pPr>
      <w:r w:rsidRPr="005B767D">
        <w:rPr>
          <w:rFonts w:ascii="bold" w:eastAsia="Times New Roman" w:hAnsi="bold" w:cs="Times New Roman"/>
          <w:i/>
          <w:color w:val="00B050"/>
          <w:sz w:val="32"/>
          <w:szCs w:val="32"/>
          <w:lang w:eastAsia="ru-RU"/>
        </w:rPr>
        <w:t xml:space="preserve"> с речевыми нарушениями</w:t>
      </w:r>
    </w:p>
    <w:p w:rsidR="005B767D" w:rsidRDefault="005B767D">
      <w:pPr>
        <w:spacing w:after="0" w:line="100" w:lineRule="atLeast"/>
        <w:jc w:val="center"/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</w:pPr>
    </w:p>
    <w:p w:rsidR="002A307C" w:rsidRPr="005B767D" w:rsidRDefault="005B767D">
      <w:pPr>
        <w:spacing w:after="0" w:line="100" w:lineRule="atLeast"/>
        <w:jc w:val="center"/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</w:pPr>
      <w:proofErr w:type="spellStart"/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>Микрополяризация</w:t>
      </w:r>
      <w:proofErr w:type="spellEnd"/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 xml:space="preserve"> головного</w:t>
      </w:r>
      <w:r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 xml:space="preserve"> </w:t>
      </w:r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>и спинного мозга</w:t>
      </w:r>
    </w:p>
    <w:p w:rsidR="002A307C" w:rsidRDefault="002A307C">
      <w:pPr>
        <w:spacing w:after="0"/>
        <w:jc w:val="center"/>
        <w:rPr>
          <w:rFonts w:ascii="bold" w:eastAsia="Times New Roman" w:hAnsi="bold" w:cs="Times New Roman"/>
          <w:color w:val="E51937"/>
          <w:sz w:val="28"/>
          <w:szCs w:val="28"/>
          <w:lang w:eastAsia="ru-RU"/>
        </w:rPr>
      </w:pPr>
    </w:p>
    <w:p w:rsidR="002A307C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Микрополяризация</w:t>
      </w:r>
      <w:proofErr w:type="spellEnd"/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- высокоэффективный лечебный метод, позволяющий направленно изменять функциональное состояние клеток головного и спинного мозга, который был разработан в Институте экспериментальной медицины в Ленинграде в 70-х годах двадцатого века, на данный момент широко применяется в Институте</w:t>
      </w:r>
      <w:bookmarkStart w:id="0" w:name="_GoBack"/>
      <w:bookmarkEnd w:id="0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 xml:space="preserve"> мозга человека </w:t>
      </w:r>
      <w:proofErr w:type="spellStart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им.Н.П.Бехтеревой</w:t>
      </w:r>
      <w:proofErr w:type="spellEnd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 xml:space="preserve"> РАН, Институте медицинской реабилитации </w:t>
      </w:r>
      <w:proofErr w:type="spellStart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им</w:t>
      </w:r>
      <w:proofErr w:type="gramStart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роф</w:t>
      </w:r>
      <w:proofErr w:type="spellEnd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 xml:space="preserve">. Богданова, Научно-исследовательском психоневрологическом институте им. </w:t>
      </w:r>
      <w:proofErr w:type="spellStart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>В.М.Бехтерева</w:t>
      </w:r>
      <w:proofErr w:type="spellEnd"/>
      <w:r>
        <w:rPr>
          <w:rFonts w:ascii="regular" w:eastAsia="Times New Roman" w:hAnsi="regular" w:cs="Times New Roman"/>
          <w:color w:val="000000"/>
          <w:sz w:val="28"/>
          <w:szCs w:val="28"/>
          <w:lang w:eastAsia="ru-RU"/>
        </w:rPr>
        <w:t xml:space="preserve"> (Санкт-Петербург) и за рубежом.</w:t>
      </w:r>
    </w:p>
    <w:p w:rsidR="002A307C" w:rsidRPr="005B767D" w:rsidRDefault="005B767D">
      <w:pPr>
        <w:spacing w:after="0" w:line="100" w:lineRule="atLeast"/>
        <w:jc w:val="center"/>
        <w:rPr>
          <w:rFonts w:ascii="bold" w:eastAsia="Times New Roman" w:hAnsi="bold" w:cs="Times New Roman"/>
          <w:color w:val="0070C0"/>
          <w:sz w:val="24"/>
          <w:szCs w:val="24"/>
          <w:lang w:eastAsia="ru-RU"/>
        </w:rPr>
      </w:pPr>
      <w:proofErr w:type="spellStart"/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>Транскраниальная</w:t>
      </w:r>
      <w:proofErr w:type="spellEnd"/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 xml:space="preserve"> </w:t>
      </w:r>
      <w:proofErr w:type="spellStart"/>
      <w:r w:rsidRPr="005B767D"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  <w:t>микрополяризация</w:t>
      </w:r>
      <w:proofErr w:type="spellEnd"/>
    </w:p>
    <w:p w:rsidR="005B767D" w:rsidRPr="005B767D" w:rsidRDefault="005B767D">
      <w:pPr>
        <w:spacing w:after="0" w:line="100" w:lineRule="atLeast"/>
        <w:jc w:val="center"/>
        <w:rPr>
          <w:rFonts w:ascii="bold" w:eastAsia="Times New Roman" w:hAnsi="bold" w:cs="Times New Roman"/>
          <w:color w:val="0070C0"/>
          <w:sz w:val="32"/>
          <w:szCs w:val="32"/>
          <w:lang w:eastAsia="ru-RU"/>
        </w:rPr>
      </w:pP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proofErr w:type="spellStart"/>
      <w:r w:rsidRPr="005B767D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>Транскраниальная</w:t>
      </w:r>
      <w:proofErr w:type="spellEnd"/>
      <w:r w:rsidRPr="005B767D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67D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67D">
        <w:rPr>
          <w:rFonts w:ascii="regular" w:eastAsia="Times New Roman" w:hAnsi="regular" w:cs="Times New Roman"/>
          <w:b/>
          <w:bCs/>
          <w:color w:val="000000"/>
          <w:sz w:val="24"/>
          <w:szCs w:val="24"/>
          <w:lang w:eastAsia="ru-RU"/>
        </w:rPr>
        <w:t>(ТКМП)</w:t>
      </w: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трансвертебральная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(ТВМП) удачно сочетают в себе простоту и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неинвазивность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традиционных физиотерапевтических процедур (электросон, различные варианты гальванизации) с достаточно высокой степенью избирательности воздействия на отдельные зоны головного и спинного мозга.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может использоваться как оптимизирующий прием в комплексном лечении различных заболеваний нервной системы у детей и взрослых любого возраста, так и в качестве самостоятельной лечебной методики. ТКМП и ТВМП позволяет улучшить или восстановить двигательные, психические, речевые функции, купировать гиперкинезы, судорожные приступы, нормализовать функции тазовых органов, уменьшить очаги деструктивного поражения головного мозга у больных с инсультом и черепно-мозговой травмой в острый период.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способствует восстановлению нарушенных функциональных связей в центральных регуляторных системах, что обусловлено улучшением межнейронного,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межструктурного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и межсистемного взаимодействия, приводящим в конечном итоге к восстановлению центральной регуляции различных функций человека. 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Этот метод позволяет активизировать функциональные резервы мозга, уменьшить проявления функциональной незрелости. Важным является отсутствие побочных эффектов и хорошая переносимость процедур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транскраниальной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микрополяризации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.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с помощью слабого постоянного тока, сравнимого с биопотенциалами нейронов используется для направленного и регулируемого воздействия на уровень возбудимости нервной ткани.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имеет два главных эффекта: местный (тканевой) и системный. 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Первый проявляется в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противоотечном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, противовоспалительном и трофическом действии на поляризуемую нервную структуру, что само по себе очень ценно при очаговых поражениях: черепно-мозговой травме и инсульте. 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lastRenderedPageBreak/>
        <w:t xml:space="preserve">Второй эффект проявляется в облегчении взаимодействий между далеко разнесенными структурами мозга (например, лобной и затылочной долями), что позволяет подключить резервные участки мозга к процессам компенсации и восстановления нарушенных функций. 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транскраниальная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позволяет направленно воздействовать не только на корковые структуры, находящиеся в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подэлектродном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пространстве, но и через систему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транссинаптических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связей влиять на состояние глубоко расположенных структур.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Трансвертебральная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позволяет направленно воздействовать не только на различные отделы спинного мозга, находящиеся в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подэлектродном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пространстве, но и через проводниковые системы влиять на состояние нижележащих и вышележащих структурных образований вплоть до структуры головного мозга. </w:t>
      </w:r>
    </w:p>
    <w:p w:rsidR="002A307C" w:rsidRPr="005B767D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</w:pPr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Именно благодаря этим замечательным эффектам список показаний к проведению </w:t>
      </w:r>
      <w:proofErr w:type="spellStart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>микрополяризационного</w:t>
      </w:r>
      <w:proofErr w:type="spellEnd"/>
      <w:r w:rsidRPr="005B767D">
        <w:rPr>
          <w:rFonts w:ascii="regular" w:eastAsia="Times New Roman" w:hAnsi="regular" w:cs="Times New Roman"/>
          <w:color w:val="000000"/>
          <w:sz w:val="24"/>
          <w:szCs w:val="24"/>
          <w:lang w:eastAsia="ru-RU"/>
        </w:rPr>
        <w:t xml:space="preserve"> лечения ежегодно расширяется.</w:t>
      </w:r>
    </w:p>
    <w:p w:rsidR="002A307C" w:rsidRPr="005B767D" w:rsidRDefault="002A307C">
      <w:pPr>
        <w:spacing w:after="28"/>
        <w:ind w:firstLine="408"/>
        <w:jc w:val="both"/>
        <w:rPr>
          <w:rFonts w:ascii="regular" w:eastAsia="Times New Roman" w:hAnsi="regular" w:cs="Times New Roman"/>
          <w:i/>
          <w:color w:val="000000"/>
          <w:sz w:val="24"/>
          <w:szCs w:val="24"/>
          <w:lang w:eastAsia="ru-RU"/>
        </w:rPr>
      </w:pPr>
    </w:p>
    <w:p w:rsidR="002A307C" w:rsidRPr="005B767D" w:rsidRDefault="005B767D" w:rsidP="005B767D">
      <w:pPr>
        <w:spacing w:after="28"/>
        <w:ind w:firstLine="408"/>
        <w:jc w:val="center"/>
        <w:rPr>
          <w:rFonts w:ascii="regular" w:eastAsia="Times New Roman" w:hAnsi="regular" w:cs="Times New Roman"/>
          <w:b/>
          <w:bCs/>
          <w:i/>
          <w:color w:val="0070C0"/>
          <w:sz w:val="28"/>
          <w:szCs w:val="28"/>
          <w:lang w:eastAsia="ru-RU"/>
        </w:rPr>
      </w:pPr>
      <w:proofErr w:type="spellStart"/>
      <w:r w:rsidRPr="005B767D">
        <w:rPr>
          <w:rFonts w:ascii="regular" w:eastAsia="Times New Roman" w:hAnsi="regular" w:cs="Times New Roman"/>
          <w:b/>
          <w:bCs/>
          <w:i/>
          <w:color w:val="0070C0"/>
          <w:sz w:val="28"/>
          <w:szCs w:val="28"/>
          <w:lang w:eastAsia="ru-RU"/>
        </w:rPr>
        <w:t>Микрополяризация</w:t>
      </w:r>
      <w:proofErr w:type="spellEnd"/>
      <w:r w:rsidRPr="005B767D">
        <w:rPr>
          <w:rFonts w:ascii="regular" w:eastAsia="Times New Roman" w:hAnsi="regular" w:cs="Times New Roman"/>
          <w:b/>
          <w:bCs/>
          <w:i/>
          <w:color w:val="0070C0"/>
          <w:sz w:val="28"/>
          <w:szCs w:val="28"/>
          <w:lang w:eastAsia="ru-RU"/>
        </w:rPr>
        <w:t xml:space="preserve"> может использоваться в лечении различных заболеваний нервной системы у детей и взрослых любого возраста.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hyperlink r:id="rId6">
        <w:r w:rsidRPr="005B767D">
          <w:rPr>
            <w:rStyle w:val="-"/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none"/>
            <w:lang w:eastAsia="ru-RU"/>
          </w:rPr>
          <w:t>Органическое поражение ЦНС</w:t>
        </w:r>
      </w:hyperlink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резидуальной</w:t>
      </w:r>
      <w:proofErr w:type="spellEnd"/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заболевания; в том числе 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церебральный паралич:</w:t>
      </w:r>
    </w:p>
    <w:p w:rsidR="002A307C" w:rsidRPr="005B767D" w:rsidRDefault="005B767D">
      <w:pPr>
        <w:numPr>
          <w:ilvl w:val="0"/>
          <w:numId w:val="1"/>
        </w:numPr>
        <w:spacing w:before="28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спастические формы различной степени тяжести;</w:t>
      </w:r>
    </w:p>
    <w:p w:rsidR="002A307C" w:rsidRPr="005B767D" w:rsidRDefault="005B767D">
      <w:pPr>
        <w:numPr>
          <w:ilvl w:val="0"/>
          <w:numId w:val="1"/>
        </w:numPr>
        <w:spacing w:before="28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гиперкинетические</w:t>
      </w:r>
      <w:proofErr w:type="spellEnd"/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формы различной степени тяжести;</w:t>
      </w:r>
    </w:p>
    <w:p w:rsidR="002A307C" w:rsidRPr="005B767D" w:rsidRDefault="005B767D">
      <w:pPr>
        <w:numPr>
          <w:ilvl w:val="0"/>
          <w:numId w:val="1"/>
        </w:numPr>
        <w:spacing w:before="28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мозжечковые формы различной степени тяжести;</w:t>
      </w:r>
    </w:p>
    <w:p w:rsidR="002A307C" w:rsidRPr="005B767D" w:rsidRDefault="005B767D">
      <w:pPr>
        <w:numPr>
          <w:ilvl w:val="0"/>
          <w:numId w:val="1"/>
        </w:numPr>
        <w:spacing w:before="28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смешанные формы различной степени тяжести;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Черепно-мозговые травмы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том числе </w:t>
      </w:r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размозжения мозга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сосудистые заболевания головного мозга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острый период, начиная с 1-2 дней после мозговой катастрофы, а также их последствия (синдром </w:t>
      </w:r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“вегетативный статус”, гемипарезы, </w:t>
      </w:r>
      <w:proofErr w:type="spellStart"/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парапарезы</w:t>
      </w:r>
      <w:proofErr w:type="spellEnd"/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атаксия, афазия, алалия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Последствия </w:t>
      </w:r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нейроинфекционных заболеваний</w:t>
      </w:r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головного и спинного мозга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Последствия </w:t>
      </w:r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травм спинного мозга и позвоночника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последствия </w:t>
      </w:r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оперативного вмешательства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</w:t>
      </w:r>
      <w:hyperlink r:id="rId7">
        <w:r w:rsidRPr="005B767D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>Задержки нервно-психического развития</w:t>
        </w:r>
      </w:hyperlink>
      <w:r w:rsidRPr="005B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5B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(моторная и сенсорная алалия, афазия) и проблемы обучения.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Расстройства речевого развития у детей.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Психоэмоциональные, невротические, психосоматические расстройства, нарушение поведения</w:t>
      </w:r>
      <w:r w:rsidRPr="005B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B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дефицита внимания, импульсивность</w:t>
      </w:r>
      <w:r w:rsidRPr="005B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 т.д.)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 </w:t>
      </w:r>
      <w:proofErr w:type="spellStart"/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Эписиндром</w:t>
      </w:r>
      <w:proofErr w:type="spellEnd"/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Нарушения зрительных функций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амблиопия</w:t>
      </w:r>
      <w:proofErr w:type="spellEnd"/>
      <w:r w:rsidRPr="005B76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нистагм, косоглазие</w:t>
      </w:r>
      <w:r w:rsidRPr="005B7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Нарушения слуховых функций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сенсоневральная</w:t>
      </w:r>
      <w:proofErr w:type="spellEnd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тугоухость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 </w:t>
      </w:r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Сколиотическая болезнь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различной степени.</w:t>
      </w:r>
    </w:p>
    <w:p w:rsidR="002A307C" w:rsidRPr="005B767D" w:rsidRDefault="005B767D">
      <w:pPr>
        <w:spacing w:after="0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XII. </w:t>
      </w:r>
      <w:r w:rsidRPr="005B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Страхи, агрессивность, тики, </w:t>
      </w:r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психогенный </w:t>
      </w:r>
      <w:proofErr w:type="spellStart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энурез</w:t>
      </w:r>
      <w:proofErr w:type="spellEnd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энкопрез</w:t>
      </w:r>
      <w:proofErr w:type="spellEnd"/>
      <w:r w:rsidRPr="005B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депрессивные состояния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07C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sz w:val="26"/>
          <w:szCs w:val="26"/>
          <w:lang w:eastAsia="ru-RU"/>
        </w:rPr>
      </w:pPr>
      <w:r>
        <w:rPr>
          <w:rFonts w:ascii="regular" w:eastAsia="Times New Roman" w:hAnsi="regular" w:cs="Times New Roman"/>
          <w:sz w:val="26"/>
          <w:szCs w:val="26"/>
          <w:lang w:eastAsia="ru-RU"/>
        </w:rPr>
        <w:lastRenderedPageBreak/>
        <w:t xml:space="preserve">У детей в настоящее время метод </w:t>
      </w:r>
      <w:proofErr w:type="spellStart"/>
      <w:r>
        <w:rPr>
          <w:rFonts w:ascii="regular" w:eastAsia="Times New Roman" w:hAnsi="regular" w:cs="Times New Roman"/>
          <w:sz w:val="26"/>
          <w:szCs w:val="26"/>
          <w:lang w:eastAsia="ru-RU"/>
        </w:rPr>
        <w:t>транскраниальной</w:t>
      </w:r>
      <w:proofErr w:type="spellEnd"/>
      <w:r>
        <w:rPr>
          <w:rFonts w:ascii="regular" w:eastAsia="Times New Roman" w:hAnsi="regular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regular" w:eastAsia="Times New Roman" w:hAnsi="regular" w:cs="Times New Roman"/>
          <w:sz w:val="26"/>
          <w:szCs w:val="26"/>
          <w:lang w:eastAsia="ru-RU"/>
        </w:rPr>
        <w:t>микрополяризации</w:t>
      </w:r>
      <w:proofErr w:type="spellEnd"/>
      <w:r>
        <w:rPr>
          <w:rFonts w:ascii="regular" w:eastAsia="Times New Roman" w:hAnsi="regular" w:cs="Times New Roman"/>
          <w:sz w:val="26"/>
          <w:szCs w:val="26"/>
          <w:lang w:eastAsia="ru-RU"/>
        </w:rPr>
        <w:t xml:space="preserve"> (ТКМП) активно применяется для лечения </w:t>
      </w:r>
      <w:r>
        <w:rPr>
          <w:rFonts w:ascii="bold" w:eastAsia="Times New Roman" w:hAnsi="bold" w:cs="Times New Roman"/>
          <w:b/>
          <w:bCs/>
          <w:i/>
          <w:iCs/>
          <w:sz w:val="26"/>
          <w:szCs w:val="26"/>
          <w:lang w:eastAsia="ru-RU"/>
        </w:rPr>
        <w:t xml:space="preserve">синдрома дефицита внимания с </w:t>
      </w:r>
      <w:proofErr w:type="spellStart"/>
      <w:r>
        <w:rPr>
          <w:rFonts w:ascii="bold" w:eastAsia="Times New Roman" w:hAnsi="bold" w:cs="Times New Roman"/>
          <w:b/>
          <w:bCs/>
          <w:i/>
          <w:iCs/>
          <w:sz w:val="26"/>
          <w:szCs w:val="26"/>
          <w:lang w:eastAsia="ru-RU"/>
        </w:rPr>
        <w:t>гиперактивностью</w:t>
      </w:r>
      <w:proofErr w:type="spellEnd"/>
      <w:r>
        <w:rPr>
          <w:rFonts w:ascii="bold" w:eastAsia="Times New Roman" w:hAnsi="bold" w:cs="Times New Roman"/>
          <w:b/>
          <w:bCs/>
          <w:i/>
          <w:iCs/>
          <w:sz w:val="26"/>
          <w:szCs w:val="26"/>
          <w:lang w:eastAsia="ru-RU"/>
        </w:rPr>
        <w:t>, нарушений речевого развития, отставаний психического развития</w:t>
      </w:r>
      <w:r>
        <w:rPr>
          <w:rFonts w:ascii="regular" w:eastAsia="Times New Roman" w:hAnsi="regular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regular" w:eastAsia="Times New Roman" w:hAnsi="regular" w:cs="Times New Roman"/>
          <w:sz w:val="26"/>
          <w:szCs w:val="26"/>
          <w:lang w:eastAsia="ru-RU"/>
        </w:rPr>
        <w:t>Микрополяризация</w:t>
      </w:r>
      <w:proofErr w:type="spellEnd"/>
      <w:r>
        <w:rPr>
          <w:rFonts w:ascii="regular" w:eastAsia="Times New Roman" w:hAnsi="regular" w:cs="Times New Roman"/>
          <w:sz w:val="26"/>
          <w:szCs w:val="26"/>
          <w:lang w:eastAsia="ru-RU"/>
        </w:rPr>
        <w:t xml:space="preserve"> улучшает когнитивные (познавательные) функции мозга, фиксацию внимания, память, зрение, эмоциональное состояние пациентов, нормализует процессы сна, способствует развитию двигательных навыков и речевых функций, снижает </w:t>
      </w:r>
      <w:proofErr w:type="spellStart"/>
      <w:r>
        <w:rPr>
          <w:rFonts w:ascii="regular" w:eastAsia="Times New Roman" w:hAnsi="regular" w:cs="Times New Roman"/>
          <w:sz w:val="26"/>
          <w:szCs w:val="26"/>
          <w:lang w:eastAsia="ru-RU"/>
        </w:rPr>
        <w:t>гиперактивность</w:t>
      </w:r>
      <w:proofErr w:type="spellEnd"/>
      <w:r>
        <w:rPr>
          <w:rFonts w:ascii="regular" w:eastAsia="Times New Roman" w:hAnsi="regular" w:cs="Times New Roman"/>
          <w:sz w:val="26"/>
          <w:szCs w:val="26"/>
          <w:lang w:eastAsia="ru-RU"/>
        </w:rPr>
        <w:t xml:space="preserve"> и импульсивность. При </w:t>
      </w:r>
      <w:r>
        <w:rPr>
          <w:rFonts w:ascii="bold" w:eastAsia="Times New Roman" w:hAnsi="bold" w:cs="Times New Roman"/>
          <w:b/>
          <w:bCs/>
          <w:i/>
          <w:iCs/>
          <w:sz w:val="26"/>
          <w:szCs w:val="26"/>
          <w:lang w:eastAsia="ru-RU"/>
        </w:rPr>
        <w:t>нарушении развития речи</w:t>
      </w:r>
      <w:r>
        <w:rPr>
          <w:rFonts w:ascii="regular" w:eastAsia="Times New Roman" w:hAnsi="regular" w:cs="Times New Roman"/>
          <w:sz w:val="26"/>
          <w:szCs w:val="26"/>
          <w:lang w:eastAsia="ru-RU"/>
        </w:rPr>
        <w:t> после проведения курса ТКМП отмечается улучшение речевой активности, расширение активного словаря, дети стремятся использовать более сложные предложения, отмечается улучшение лексико-грамматического строя речи. У отстающих в развитии детей отмечается улучшение познавательного интереса, активного внимания, занятия с педагогами становятся более эффективными. Эффективность данного метода составляет 70-80%, зачастую выше, чем при приёме препаратов, за счёт направленного воздействия на речевые зоны мозга.</w:t>
      </w:r>
    </w:p>
    <w:p w:rsidR="002A307C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sz w:val="26"/>
          <w:szCs w:val="26"/>
          <w:lang w:eastAsia="ru-RU"/>
        </w:rPr>
      </w:pPr>
      <w:r>
        <w:rPr>
          <w:rFonts w:ascii="regular" w:eastAsia="Times New Roman" w:hAnsi="regular" w:cs="Times New Roman"/>
          <w:sz w:val="26"/>
          <w:szCs w:val="26"/>
          <w:lang w:eastAsia="ru-RU"/>
        </w:rPr>
        <w:t>Длительность процедуры составляет 30-40 минут, при этом никаких болезненных ощущений у ребенка не возникает. Во время процедуры можно рисовать, смотреть мультфильмы, заниматься. Дети хорошо переносят процедуры, так как по своим характеристикам действие на нервную ткань слабого постоянного тока может быть сопоставимо с физиологическими процессами в клетках мозга.</w:t>
      </w:r>
    </w:p>
    <w:p w:rsidR="002A307C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sz w:val="26"/>
          <w:szCs w:val="26"/>
          <w:lang w:eastAsia="ru-RU"/>
        </w:rPr>
      </w:pPr>
      <w:r>
        <w:rPr>
          <w:rFonts w:ascii="regular" w:eastAsia="Times New Roman" w:hAnsi="regular" w:cs="Times New Roman"/>
          <w:sz w:val="26"/>
          <w:szCs w:val="26"/>
          <w:lang w:eastAsia="ru-RU"/>
        </w:rPr>
        <w:t>Процедуры ТКМП не проводятся совместно с медикаментозной (</w:t>
      </w:r>
      <w:proofErr w:type="spellStart"/>
      <w:r>
        <w:rPr>
          <w:rFonts w:ascii="regular" w:eastAsia="Times New Roman" w:hAnsi="regular" w:cs="Times New Roman"/>
          <w:sz w:val="26"/>
          <w:szCs w:val="26"/>
          <w:lang w:eastAsia="ru-RU"/>
        </w:rPr>
        <w:t>ноотропной</w:t>
      </w:r>
      <w:proofErr w:type="spellEnd"/>
      <w:r>
        <w:rPr>
          <w:rFonts w:ascii="regular" w:eastAsia="Times New Roman" w:hAnsi="regular" w:cs="Times New Roman"/>
          <w:sz w:val="26"/>
          <w:szCs w:val="26"/>
          <w:lang w:eastAsia="ru-RU"/>
        </w:rPr>
        <w:t>) терапией, а позволяют заменить ее. Положительный эффект в иногда отмечается уже на фоне проводимых процедур, но в большинстве случаев становится заметным через 2-3 месяца. Повторять данное лечение целесообразно не ранее, чем через 3-6 месяцев, так как имеется длительный эффект последействия. Положительные изменения на электроэнцефалограмме отмечаются раньше клинических и практически всегда выявляются после проведенного курса лечения. Изменения ЭЭГ указывают на повышение функциональной зрелости биоэлектрических процессов головного мозга. Данный метод мало эффективен при аутизме и выраженной умственной отсталости.</w:t>
      </w:r>
    </w:p>
    <w:p w:rsidR="002A307C" w:rsidRDefault="005B767D">
      <w:pPr>
        <w:spacing w:after="28"/>
        <w:ind w:firstLine="408"/>
        <w:jc w:val="both"/>
        <w:rPr>
          <w:rFonts w:ascii="regular" w:eastAsia="Times New Roman" w:hAnsi="regular" w:cs="Times New Roman"/>
          <w:sz w:val="26"/>
          <w:szCs w:val="26"/>
          <w:lang w:eastAsia="ru-RU"/>
        </w:rPr>
      </w:pPr>
      <w:r>
        <w:rPr>
          <w:rFonts w:ascii="regular" w:eastAsia="Times New Roman" w:hAnsi="regular" w:cs="Times New Roman"/>
          <w:sz w:val="26"/>
          <w:szCs w:val="26"/>
          <w:lang w:eastAsia="ru-RU"/>
        </w:rPr>
        <w:t>Противопоказаниями являются индивидуальная непереносимость электрического тока, наличие злокачественных образований, простудные и инфекционные заболевания с повышением температуры тела, наличие инородных тел в черепе (например, заменитель костной ткани) или позвоночнике, системное заболевание крови, заболевания сердечно-сосудистой системы в стадии декомпенсации, повреждение кожных покровов головы, наличие опухолей и пигментных пятен в местах аппликации электродов.</w:t>
      </w:r>
    </w:p>
    <w:p w:rsidR="002A307C" w:rsidRDefault="002A307C">
      <w:pPr>
        <w:jc w:val="both"/>
        <w:rPr>
          <w:sz w:val="26"/>
          <w:szCs w:val="26"/>
        </w:rPr>
      </w:pPr>
    </w:p>
    <w:p w:rsidR="002A307C" w:rsidRDefault="002A307C">
      <w:pPr>
        <w:jc w:val="both"/>
        <w:rPr>
          <w:sz w:val="26"/>
          <w:szCs w:val="26"/>
        </w:rPr>
      </w:pPr>
    </w:p>
    <w:sectPr w:rsidR="002A307C">
      <w:pgSz w:w="11906" w:h="16838"/>
      <w:pgMar w:top="1134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ld">
    <w:altName w:val="Times New Roman"/>
    <w:charset w:val="CC"/>
    <w:family w:val="roman"/>
    <w:pitch w:val="variable"/>
  </w:font>
  <w:font w:name="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5D5"/>
    <w:multiLevelType w:val="multilevel"/>
    <w:tmpl w:val="285A7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92EBC"/>
    <w:multiLevelType w:val="multilevel"/>
    <w:tmpl w:val="3EB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07C"/>
    <w:rsid w:val="002A307C"/>
    <w:rsid w:val="005B767D"/>
    <w:rsid w:val="007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ped.ru/diagnosis/&#1047;&#1072;&#1076;&#1077;&#1088;&#1078;&#1082;&#1072;%20&#1088;&#1072;&#1079;&#1074;&#1080;&#1090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d.ru/diagnosis/&#1055;&#1086;&#1088;&#1072;&#1078;&#1077;&#1085;&#1080;&#1077;%20&#1062;&#1053;&#105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1126</Words>
  <Characters>6423</Characters>
  <Application>Microsoft Office Word</Application>
  <DocSecurity>0</DocSecurity>
  <Lines>53</Lines>
  <Paragraphs>15</Paragraphs>
  <ScaleCrop>false</ScaleCrop>
  <Company>Hewlett-Packard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2014-06-02T15:41:00Z</cp:lastPrinted>
  <dcterms:created xsi:type="dcterms:W3CDTF">2014-04-24T14:25:00Z</dcterms:created>
  <dcterms:modified xsi:type="dcterms:W3CDTF">2014-06-06T14:54:00Z</dcterms:modified>
</cp:coreProperties>
</file>