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1E" w:rsidRDefault="00C40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Особенности  развития  детей раннего  возраста</w:t>
      </w:r>
    </w:p>
    <w:p w:rsidR="00C4061E" w:rsidRDefault="00C4061E">
      <w:pPr>
        <w:rPr>
          <w:sz w:val="28"/>
          <w:szCs w:val="28"/>
        </w:rPr>
      </w:pPr>
    </w:p>
    <w:p w:rsidR="00C4061E" w:rsidRDefault="00C4061E">
      <w:pPr>
        <w:rPr>
          <w:sz w:val="28"/>
          <w:szCs w:val="28"/>
        </w:rPr>
      </w:pPr>
    </w:p>
    <w:p w:rsidR="00265B12" w:rsidRDefault="006A55E3">
      <w:pPr>
        <w:rPr>
          <w:sz w:val="28"/>
          <w:szCs w:val="28"/>
        </w:rPr>
      </w:pPr>
      <w:r w:rsidRPr="006A55E3">
        <w:rPr>
          <w:sz w:val="28"/>
          <w:szCs w:val="28"/>
        </w:rPr>
        <w:t>Фундаментом</w:t>
      </w:r>
      <w:r>
        <w:rPr>
          <w:sz w:val="28"/>
          <w:szCs w:val="28"/>
        </w:rPr>
        <w:t xml:space="preserve">  формирования  общения  ребенка  с  окружающим  миром  выступает  определенный  уровень  развития  сенсорных    моторных  процессов  в  их  тесной  связи  с  развитием  речи.</w:t>
      </w:r>
    </w:p>
    <w:p w:rsidR="006A55E3" w:rsidRDefault="006A55E3">
      <w:pPr>
        <w:rPr>
          <w:sz w:val="28"/>
          <w:szCs w:val="28"/>
        </w:rPr>
      </w:pPr>
      <w:r>
        <w:rPr>
          <w:sz w:val="28"/>
          <w:szCs w:val="28"/>
        </w:rPr>
        <w:t>Речь,  не  врожденная  способность,  она  связана  с  социальным  развитием  человека  в  процессе  онтогенеза  и  зависит  от  состояния  путей  и  центров  головного  мозга  и  всей  высшей  нервной  деятельности  в  целом.</w:t>
      </w:r>
    </w:p>
    <w:p w:rsidR="006A55E3" w:rsidRDefault="006A55E3">
      <w:pPr>
        <w:rPr>
          <w:sz w:val="28"/>
          <w:szCs w:val="28"/>
        </w:rPr>
      </w:pPr>
      <w:r>
        <w:rPr>
          <w:sz w:val="28"/>
          <w:szCs w:val="28"/>
        </w:rPr>
        <w:t xml:space="preserve">К  началу  обучения  понимание  детьми  обиходной  речи  еще  достаточно  ограничено.  Малыши  выполняют  лишь  элементарные  побудительные  инструкции  в  определенной  ситуации.  Активный  словарь  беден.  Речь  состоит  из  отдельных  </w:t>
      </w:r>
      <w:r w:rsidR="00C4061E">
        <w:rPr>
          <w:sz w:val="28"/>
          <w:szCs w:val="28"/>
        </w:rPr>
        <w:t xml:space="preserve">звукоподражаний,  </w:t>
      </w:r>
      <w:proofErr w:type="spellStart"/>
      <w:r w:rsidR="00C4061E">
        <w:rPr>
          <w:sz w:val="28"/>
          <w:szCs w:val="28"/>
        </w:rPr>
        <w:t>лепетных</w:t>
      </w:r>
      <w:proofErr w:type="spellEnd"/>
      <w:r w:rsidR="00C4061E">
        <w:rPr>
          <w:sz w:val="28"/>
          <w:szCs w:val="28"/>
        </w:rPr>
        <w:t xml:space="preserve">  и  нескольких  общеупотребительных  слов.</w:t>
      </w:r>
    </w:p>
    <w:p w:rsidR="00C4061E" w:rsidRPr="006A55E3" w:rsidRDefault="00C4061E">
      <w:pPr>
        <w:rPr>
          <w:sz w:val="28"/>
          <w:szCs w:val="28"/>
        </w:rPr>
      </w:pPr>
      <w:r>
        <w:rPr>
          <w:sz w:val="28"/>
          <w:szCs w:val="28"/>
        </w:rPr>
        <w:t>В  процессе  обучения  улучшается  понимание  обиходной  речи.  Заметно  увеличивается  объем  выполняемых  инструкций,  простых  поручений,  требующих  последовательности  действий:  возьми,  положи….</w:t>
      </w:r>
      <w:bookmarkStart w:id="0" w:name="_GoBack"/>
      <w:bookmarkEnd w:id="0"/>
    </w:p>
    <w:sectPr w:rsidR="00C4061E" w:rsidRPr="006A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E3"/>
    <w:rsid w:val="004409F7"/>
    <w:rsid w:val="005D76E7"/>
    <w:rsid w:val="006A55E3"/>
    <w:rsid w:val="00C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2013-12-17T06:30:00Z</dcterms:created>
  <dcterms:modified xsi:type="dcterms:W3CDTF">2013-12-17T06:44:00Z</dcterms:modified>
</cp:coreProperties>
</file>