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F4" w:rsidRDefault="001D002C" w:rsidP="001D002C">
      <w:pPr>
        <w:jc w:val="center"/>
        <w:rPr>
          <w:sz w:val="44"/>
          <w:szCs w:val="44"/>
        </w:rPr>
      </w:pPr>
      <w:r>
        <w:rPr>
          <w:sz w:val="44"/>
          <w:szCs w:val="44"/>
        </w:rPr>
        <w:t>Игра «Готовим угощение».</w:t>
      </w:r>
    </w:p>
    <w:p w:rsidR="001D002C" w:rsidRDefault="001D002C" w:rsidP="001D002C">
      <w:pPr>
        <w:rPr>
          <w:sz w:val="32"/>
          <w:szCs w:val="32"/>
        </w:rPr>
      </w:pPr>
      <w:r>
        <w:rPr>
          <w:sz w:val="32"/>
          <w:szCs w:val="32"/>
        </w:rPr>
        <w:t xml:space="preserve">Для детей 4-7 </w:t>
      </w:r>
      <w:proofErr w:type="spellStart"/>
      <w:r>
        <w:rPr>
          <w:sz w:val="32"/>
          <w:szCs w:val="32"/>
        </w:rPr>
        <w:t>илет</w:t>
      </w:r>
      <w:proofErr w:type="spellEnd"/>
      <w:r>
        <w:rPr>
          <w:sz w:val="32"/>
          <w:szCs w:val="32"/>
        </w:rPr>
        <w:t>.</w:t>
      </w:r>
    </w:p>
    <w:p w:rsidR="001D002C" w:rsidRDefault="001D002C" w:rsidP="001D002C">
      <w:pPr>
        <w:rPr>
          <w:sz w:val="32"/>
          <w:szCs w:val="32"/>
        </w:rPr>
      </w:pPr>
      <w:r>
        <w:rPr>
          <w:sz w:val="32"/>
          <w:szCs w:val="32"/>
        </w:rPr>
        <w:t xml:space="preserve">Цели: </w:t>
      </w:r>
    </w:p>
    <w:p w:rsidR="001D002C" w:rsidRDefault="001D002C" w:rsidP="00607F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-активизация словаря существительных, словаря глаголов;</w:t>
      </w:r>
    </w:p>
    <w:p w:rsidR="001D002C" w:rsidRDefault="001D002C" w:rsidP="00607F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-образование прилагательных от существительных;</w:t>
      </w:r>
    </w:p>
    <w:p w:rsidR="001D002C" w:rsidRDefault="001D002C" w:rsidP="00607F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-закрепление обобщающих понятий «овощи», «фрукты»;</w:t>
      </w:r>
    </w:p>
    <w:p w:rsidR="001D002C" w:rsidRDefault="001D002C" w:rsidP="00607F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-закрепление знаний об употреблении овощей и фруктов;</w:t>
      </w:r>
    </w:p>
    <w:p w:rsidR="001D002C" w:rsidRDefault="001D002C" w:rsidP="00607FB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-развитие фразовой речи.</w:t>
      </w:r>
    </w:p>
    <w:p w:rsidR="006A0F39" w:rsidRDefault="006A0F39" w:rsidP="00607FB8">
      <w:pPr>
        <w:spacing w:after="0" w:line="240" w:lineRule="auto"/>
        <w:rPr>
          <w:sz w:val="32"/>
          <w:szCs w:val="32"/>
        </w:rPr>
      </w:pPr>
    </w:p>
    <w:p w:rsidR="001D002C" w:rsidRDefault="001D002C" w:rsidP="001D002C">
      <w:pPr>
        <w:rPr>
          <w:sz w:val="32"/>
          <w:szCs w:val="32"/>
        </w:rPr>
      </w:pPr>
      <w:r>
        <w:rPr>
          <w:sz w:val="32"/>
          <w:szCs w:val="32"/>
        </w:rPr>
        <w:t>Ход игры:</w:t>
      </w:r>
    </w:p>
    <w:p w:rsidR="001D002C" w:rsidRDefault="001D002C" w:rsidP="001D002C">
      <w:pPr>
        <w:rPr>
          <w:sz w:val="32"/>
          <w:szCs w:val="32"/>
        </w:rPr>
      </w:pPr>
      <w:r>
        <w:rPr>
          <w:sz w:val="32"/>
          <w:szCs w:val="32"/>
        </w:rPr>
        <w:t>Предложенный материал рассматривается как две самостоятельные игры и только в конце учебного года их можно рассмотреть как дифференциальный материал.</w:t>
      </w:r>
    </w:p>
    <w:p w:rsidR="001D002C" w:rsidRDefault="001D002C" w:rsidP="001D002C">
      <w:pPr>
        <w:rPr>
          <w:sz w:val="32"/>
          <w:szCs w:val="32"/>
        </w:rPr>
      </w:pPr>
      <w:r>
        <w:rPr>
          <w:sz w:val="32"/>
          <w:szCs w:val="32"/>
        </w:rPr>
        <w:t>Применение игрового материала рассмотрим на примере фруктов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Проведение игр по теме «Овощи» проводится аналогично).</w:t>
      </w:r>
    </w:p>
    <w:p w:rsidR="001D002C" w:rsidRDefault="001D002C" w:rsidP="001D002C">
      <w:pPr>
        <w:rPr>
          <w:sz w:val="32"/>
          <w:szCs w:val="32"/>
        </w:rPr>
      </w:pPr>
      <w:r>
        <w:rPr>
          <w:sz w:val="32"/>
          <w:szCs w:val="32"/>
        </w:rPr>
        <w:t>Логопед предлагает рассмотреть карточки</w:t>
      </w:r>
      <w:r w:rsidR="00607FB8">
        <w:rPr>
          <w:sz w:val="32"/>
          <w:szCs w:val="32"/>
        </w:rPr>
        <w:t xml:space="preserve"> с изображением фруктов, назвать их, рассказать возможное применение. Далее логопед предлагает поиграть в «Хозяюшку»: кто что будет готовить из того или иного фрукта (логопед предлагает один фрукт, а дети выбирают вариант приготовления). Логопед предлагает вариант ответа: «Я буду варить варенье из яблок» и т.д. «Я буду печь торт из яблок» и т. п.</w:t>
      </w:r>
    </w:p>
    <w:p w:rsidR="00607FB8" w:rsidRPr="001D002C" w:rsidRDefault="00607FB8" w:rsidP="001D002C">
      <w:pPr>
        <w:rPr>
          <w:sz w:val="32"/>
          <w:szCs w:val="32"/>
        </w:rPr>
      </w:pPr>
      <w:r>
        <w:rPr>
          <w:sz w:val="32"/>
          <w:szCs w:val="32"/>
        </w:rPr>
        <w:t>Как закрепление пройденного материала можно предложить игровую ситуацию ожидания гостей и приготовления угощений из фруктов на выбор детей, используя в ответах относительные прилагательные, образованные от названий фруктов (</w:t>
      </w:r>
      <w:proofErr w:type="spellStart"/>
      <w:r>
        <w:rPr>
          <w:sz w:val="32"/>
          <w:szCs w:val="32"/>
        </w:rPr>
        <w:t>н\</w:t>
      </w:r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яблоко-яблочный</w:t>
      </w:r>
      <w:proofErr w:type="spellEnd"/>
      <w:r>
        <w:rPr>
          <w:sz w:val="32"/>
          <w:szCs w:val="32"/>
        </w:rPr>
        <w:t>).Логопед дает вариант ответа: «Я сварю компот из груш. Я встречу гостей грушевым компотом» и др.</w:t>
      </w:r>
    </w:p>
    <w:sectPr w:rsidR="00607FB8" w:rsidRPr="001D002C" w:rsidSect="0067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002C"/>
    <w:rsid w:val="001D002C"/>
    <w:rsid w:val="00607FB8"/>
    <w:rsid w:val="00677BF4"/>
    <w:rsid w:val="006A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2014-05-05T07:54:00Z</dcterms:created>
  <dcterms:modified xsi:type="dcterms:W3CDTF">2014-05-05T08:17:00Z</dcterms:modified>
</cp:coreProperties>
</file>