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CF" w:rsidRPr="008C7960" w:rsidRDefault="008C7960">
      <w:pPr>
        <w:rPr>
          <w:rFonts w:ascii="Times New Roman" w:hAnsi="Times New Roman" w:cs="Times New Roman"/>
          <w:sz w:val="28"/>
          <w:szCs w:val="28"/>
        </w:rPr>
      </w:pPr>
      <w:r w:rsidRPr="008C796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№12 г. Сердобска</w:t>
      </w: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P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Pr="008C7960" w:rsidRDefault="008C7960" w:rsidP="008C7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960">
        <w:rPr>
          <w:rFonts w:ascii="Times New Roman" w:hAnsi="Times New Roman" w:cs="Times New Roman"/>
          <w:sz w:val="28"/>
          <w:szCs w:val="28"/>
        </w:rPr>
        <w:t>Статья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C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процесса подготовки к обучению грамоте детей 6-летнего возраста без проблем речевого развития и их сверстников с общим недоразвитием речи </w:t>
      </w:r>
      <w:r w:rsidRPr="008C79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C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</w:p>
    <w:p w:rsidR="008C7960" w:rsidRDefault="008C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8C7960" w:rsidRPr="008C7960" w:rsidRDefault="008C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Крутова Ирина Константиновна</w:t>
      </w:r>
    </w:p>
    <w:p w:rsidR="008C7960" w:rsidRDefault="008C7960" w:rsidP="008C7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960" w:rsidRDefault="008C7960" w:rsidP="008C7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960" w:rsidRDefault="008C7960" w:rsidP="008C7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Сердобск</w:t>
      </w:r>
    </w:p>
    <w:p w:rsidR="008C7960" w:rsidRPr="008C7960" w:rsidRDefault="008C7960" w:rsidP="008C7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Pr="008C7960">
        <w:rPr>
          <w:rFonts w:ascii="Times New Roman" w:hAnsi="Times New Roman" w:cs="Times New Roman"/>
          <w:sz w:val="28"/>
          <w:szCs w:val="28"/>
        </w:rPr>
        <w:br w:type="page"/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Успешное развитие речи в дошкольном возрасте имеет решающее значение для последующего систематического изучения родного языка.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 писал, что читающий оперирует со звуковой стороной языка, а чтение − это процесс воссоздания звуковой формы слова по его графической (буквенной) модели. Отсюда вытекает необходимость предварительного знакомства детей с широкой звуковой действительностью языка (до знакомства их с буквенной символикой).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особенностью психического развития детей старшего дошкольного возраста является повышенная чувствительность, во-первых, к усвоению нравственных норм и правил поведения и, во-вторых, готовность детей к овладению целями и способами систематического обучения. Можно сказать, что в этот период у ребенка возникает состояние, которое можно назвать обучаемостью. Чувствительность этого периода и высокая обучаемость проявляются и в процессе освоения грамоты. 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средней группе направлено на развитие фонематического слуха и речевого внимания, что подготавливает их к овладению звуковым анализом слов − первому действию по обучению грамоте.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дети приобретают навыки звукового анализа слов различной звуковой конструкции, дифференциации гласных, твердых и мягких согласных звуков. Они получают знания о слоговом строении слов, о словесном ударении.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решаются следующие задачи: учатся анализу и синтезу предложений разной конструкции, знакомятся со всеми буквами русского алфавита, усваивают некоторые правила орфографии, выкладывают слова из букв разрезной азбуки с применением правил орфографии, овладевают слоговым и слитным способами чтения.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предложением и словом предполагает практическое усвоение значения терминов «предложение», «слово».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предложением начинается с выделения предложений в речи. Педагог объясняет, что предложением выражается законченная мысль. Учит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слух определять количество предложений в рассказе. Их должно быть не более четырех. Дети могут столько раз хлопнуть в ладоши, сколько предложений услышали. 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членить предложения на слова (определять количество слов), называть их по порядку, переставлять, добавлять или заменять слова в предложении, составлять новые предложения.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предложения из 2 − 4 слов детей учат, используя сюжетные картинки. Ребенок составляет предложение и одновременно называет каждое слово. Если предложение включает предлог, педагог должен обратить на это внимание ребенка. 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скоро дети начинают вычленять предлоги. В дальнейшем это облегчит им усвоение правил правописания имен существительных с предлогами.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основного методического приема предлагается составлять предложения с использованием «живой модели», когда сами дети обозначают слова предложения. Это помогает наглядно показать, из чего состоит предложение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одновременно с развитием умения составлять разные предложения об одном и том же предмете следует учить детей анализировать их состав − называть количество слов и их последовательность. Сначала детям следует предлагать предложения из 2 −3 слов и требовать подробного анализа их состава.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6-летнего возраста звуковой анализ является основой при ознакомлении с буквами и выкладывании слов и предложений из букв разрезной азбуки.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правильному определению звуков: «гласный звук», «мягкий согласный звук».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работу по проведению звукового анализа обязательно включается вычленение и обозначение словесного ударения, необходимо следить, чтобы выделение ударного гласного звука проходило на фоне слитного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произнесения слова с одновременным ведением указки под выложенным словом. Соблюдение этого требования позволяет ребенку ориентироваться в звуковой структуре слова и точно фиксировать в нем ударение. 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важных задач при проведении звукового анализа слов является знакомство детей с гласными звуками и правилами их написания после твердых и мягких согласных звуков. Дети должны усвоить, что буквы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а, о, у, ы, э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пишутся после твердых согласных, а буквы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я, ё, е, ю, и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после мягких согласных.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проведения звукового анализа слов дети узнают, что звуки [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], [щ], [й] − мягкие согласные, не имеют твердой пары, а звуки [ж], [ш], [ц] − твердые согласные, не имеют мягкой пары.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узнают, что буквы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я, ё, ю, е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или после гласного звука обозначают два звука: [йа], [йо], [йу], [йэ].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ознакомления с йотированными гласными является звуковой анализ слова, при котором дети обозначают все звуки только фишками. Дети узнают, что буквы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ё, ю, е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 словах обозначать два звука. Им предлагается некоторое время фиксировать звуки фишками, а затем заменять их буквами. Постепенно они перестают нуждаться в этом и сразу выкладывают нужную букву.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решается задача ознакомления детей со всеми согласными буквами русского алфавита (в процессе работы по звуковому анализу слов). При этом строго выдерживается единый принцип введения каждой новой согласной буквы.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Согласная буква, за некоторыми исключениями, обозначает два звука: твердый и мягкий согласный, поэтому словарный материал подбирается с учетом того, какие звуки могут обозначать буквы, которые мы вводим.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дети усвоили, что одна буква может обозначать два звука (твердый и мягкий согласный), им дается задание назвать несколько слов сначала с твердым согласным, затем с мягкой его парой. Эта работа на занятии должна занимать 1 − 2 мин.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 буквой, обозначающей изучаемый звук, начинается обычно с того, что детям демонстрируют заглавную и строчную печатные буквы. Дети разыскивают новую букву в Звукобуквенном городе и буквенных кассах. Строчная и заглавная буквы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сравниваются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отмечаются их сходства и различие. Затем определяется, на что похожа та или иная буква, т.е. создается зрительный образ буквы.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прочного и образного запоминания буквы используется прием, в котором элементы буквы находятся в геометрических фигурках, наложенных друг на друга. Кроме того, дети изображают букву с помощью пальцев или показывают конфигурацию буквы позами.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ознакомления с согласными буквами (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ж, </w:t>
      </w:r>
      <w:proofErr w:type="gramStart"/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proofErr w:type="gramEnd"/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щ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вводятся специальные грамматические правила написания сочетаний: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жи, ши, ча, чу, ща, щу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Введенные грамматические правила закрепляются специально подобранными упражнениями, при выкладывании предложений, в чтении и к концу учебного года прочно усваиваются детьми.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дети уже знают несколько согласных букв, их знакомят с буквой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ь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(мягкий знак). С разделительной функцией твердого и мягкого знаков детей знакомят только тогда, когда они знают все буквы алфавита.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 согласными, дети выкладывают из букв разрезной азбуки не только слова, но и предложения. Поэтому они должны усвоить следующие правила: предложение начинается с большой буквы; слова располагаются на расстоянии друг от друга, а буквы в словах выкладываются рядом; в конце предложения ставится точка.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− это не просто механическое складывание бу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а слов в предложения. Чем больше к моменту освоения чтения у ребенка накопилось собственного жизненного опыта, с которым он может связать смысл прочитанных слов, тем больше эти слова для него значат.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 чтению направлена на формирование ориентировки у детей в звуковой стороне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Это позволяет всем детям,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прошедшим подготовительный период, успешно учиться чтению и в дальнейшем осваивать русский язык.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r w:rsidRPr="008C79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Новоторцева, условно в ходе обучения чтению выделяет три периода: подготовительный, буквенный и послебуквенный (заключительный).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подготовительный период необходимо реализовать следующие задачи:</w:t>
      </w:r>
    </w:p>
    <w:p w:rsidR="008C7960" w:rsidRPr="008C7960" w:rsidRDefault="008C7960" w:rsidP="008C796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ребенка устную речь с помощью разговоров, бесед, связанных высказываний.</w:t>
      </w:r>
    </w:p>
    <w:p w:rsidR="008C7960" w:rsidRPr="008C7960" w:rsidRDefault="008C7960" w:rsidP="008C796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составлять предложения с заданным количеством слов (в два-три слова и более) по картинкам, иллюстрациям.</w:t>
      </w:r>
    </w:p>
    <w:p w:rsidR="008C7960" w:rsidRPr="008C7960" w:rsidRDefault="008C7960" w:rsidP="008C796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различать в предложении слова на слух, указывать количество слов в предложении, их последовательность.</w:t>
      </w:r>
    </w:p>
    <w:p w:rsidR="008C7960" w:rsidRPr="008C7960" w:rsidRDefault="008C7960" w:rsidP="008C796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подбирать и называть слова, отвечающие на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 это? что это? что делает?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как?</w:t>
      </w:r>
    </w:p>
    <w:p w:rsidR="008C7960" w:rsidRPr="008C7960" w:rsidRDefault="008C7960" w:rsidP="008C796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слоговому членению слов, выделять слоги из слов, определять ударный слог.</w:t>
      </w:r>
    </w:p>
    <w:p w:rsidR="008C7960" w:rsidRPr="008C7960" w:rsidRDefault="008C7960" w:rsidP="008C796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выделять по слуху звук из слова и слога.</w:t>
      </w:r>
    </w:p>
    <w:p w:rsidR="008C7960" w:rsidRPr="008C7960" w:rsidRDefault="008C7960" w:rsidP="008C796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пользоваться моделями (схемами) слов.</w:t>
      </w:r>
    </w:p>
    <w:p w:rsidR="008C7960" w:rsidRPr="008C7960" w:rsidRDefault="008C7960" w:rsidP="008C7960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различать звуки: гласные и согласные; согласные твердые и мягкие, звонкие и глухие.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Буквенный период. Самый ответственный период в обучении чтению, в течение которого ребенок должен усвоить правильный прием чтения по слогам, − без называния букв. К концу подготовительного периода дети узнают несколько букв. В буквенный период они знакомятся со всеми буквами. Параллельно с чтением дети овладевают письмом. В подготовительном периоде дети научились отыскивать рабочую строку в тетради, правильно держать карандаш и ручку, правильно сидеть за столом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занятия, обводить, штриховать, рисовать орнаменты и бордюры, писать буквы печатного шрифта.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изучения является слово как единица языка, объединяющее звучание и значение. Очень важно вычленение слова из потока речи, отделение в сознании ребенка слова и предмета.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по чтению следует изучать не только отношения между звуком и буквой, но и решать лингвистические задачи. Лингвистическое содержание занятий позволит расширить языковой опыт детей, подготовить их к освоению лексики, грамматики, орфографии. Рекомендуется работа в занимательной форме с синонимами, омонимами, антонимами, многозначными и однокоренными словами.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занятиях по обучению чтению производится на дифференциацию (различение) гласных и согласных звуков, твердых и мягких, звонких и глухих согласных звуков. Это важно для дальнейшего изучения орфографии.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в определенной последовательности: изучению букв и освоению техники чтения предшествует языковое обучение. Ребенок должен предельно овладеть общими знаниями о структуре языка, письменности, которые могу стать в дальнейшем основой системы лингвистических знаний и умений ученика. Основная цель обучения − сформировать осознанное отношение к языку.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последовательности находит отражение в содержании занятий с ребенком. Звуки и буквы изучаются не в алфавитном порядке, а в порядке их трудности выделения из слова, произношения и изображения на письме: сначала более легкие гласные: А, У, О; затем согласные: К, Т,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К концу обучения отнесено ознакомление с буквами, которые обычно считаются трудными для усвоения: Й, Е, Ё,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Я, Ч, Щ, Ф, Ъ, Ь.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последовательность требуется в работе над слоговым анализом и синтезом: сначала предлагаются слова, состоящие из одного или двух слогов: АУ, КОТ,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затем количество слогов в составе слогов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чтения увеличивается: МА-ЛИ-НА; появляются слова с закрытыми слогами: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БУК-ВЫ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ДУ-БОК.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ознакомления со звуком и буквой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осваивает понятие о мягкости согласных звуков в таких словах, как НИНА, КИТ, НИТКИ.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Послебуквенный период. В этот период, после изучения всех букв алфавита и освоения чтения трудных слов, рекомендуется поупражнять ребенка в чтении коротких рассказов, стихов, сказок.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Т.Г. Егорову, процесс формирования навыка чтения проходит три этапа: аналитический, синтетический и этап автоматизации.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аналитическом этапе дети овладевают частями целого. Сначала на основе звукового анализа слова усваивают звукобуквенные обозначения и овладевают механизмом чтения слога, затем — объединением слогов в слова (слоговым чтением). Сознательной целью обучающегося, которую ставит перед ним педагог и для достижения которой он дает ученику соответствующие приемы, является воссоздание звуковой формы слога и слова по графической модели. Понимание прочитанного выступает здесь не как основная задача, а скорее как способ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действия: понял — значит правильно прочел.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аналитическом этапе овладения чтением это действие реально выступает только в качестве предмета обучения. (Для детей оно может служить средством достижения какой-либо игровой цели.)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Синтетический этап овладения чтением состоит из двух ступеней. Первая ступень характеризуется становлением целостных приемов чтения на уровне слова, а затем словосочетания (предложения). Действие воссоздания звуковой структуры слова, актуально осознаваемое на предыдущем этапе обучения чтению, постепенно сворачивается, переходит во внутренний план, превращаясь в операцию в составе нового сознательного действия — осмысления предложения. Это начало фразового чтения.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ступень синтетического чтения — контекстное чтение, при котором налицо интонационное объединение предложений. Здесь усилия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направлены на осмысление связного текста.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Оморокова и Л.Ф. Климанова исходят из того, что в чтении как речевой деятельности (точнее, в ее исполнительной фазе) в качестве основных компонентов выступают произношение и зрительное восприятие, а целью ее является понимание. Для формирования ориентировочно-исследовательской деятельности детей авторы разработали четыре вида упражнений: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упражнения, совершенствующие произношение; 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упражнения в зрительном восприятии; 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упражнения, способствующие синтезу процесса чтения слов, предложений и пониманию их значений; 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упражнения, способствующие сокращению и свертыванию отдельных действий в процессе чтения и развитию чтения про себя. 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упражнения, несомненно, приводят к совершенствованию отдельных элементов техники чтения, однако их выполнение не вооружает учащихся обобщенными способами слитного чтения слова и словосочетания.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приводят к этому и установки на чтение целыми словами («Медленно произнося один слог, старайся увидеть следующий, произноси слоги слитно»), словосочетаниями («Произнося одно слово, старайся увидеть следующее.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Схватывай глазами сразу два слова»), на плавное чтение словами без лишних повторений («Старайся понять текст сразу, не повторяй его»).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получают средства объединения слогов и слов в одно целое.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чтением детьми с речевым недоразвитием характеризуется качественным своеобразием и определенными трудностями.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усвоение букв представляет большую трудность из-за недоразвития фонетического восприятия, неумения различать оппозиционные звуки, несформированности пространственных представлений, зрительного анализа и синтеза.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Т.Б.Филичева и Г.В.Чиркина считают, что обучение грамоте детей с речевым недоразвитием  имеет следующие цели:</w:t>
      </w:r>
    </w:p>
    <w:p w:rsidR="008C7960" w:rsidRPr="008C7960" w:rsidRDefault="008C7960" w:rsidP="008C796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у детей необходимую готовность к обучению грамоте;</w:t>
      </w:r>
    </w:p>
    <w:p w:rsidR="008C7960" w:rsidRPr="008C7960" w:rsidRDefault="008C7960" w:rsidP="008C7960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чтению и письму. 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проводится на материале звуков, предварительно отработанных в произношении. В системе обучения предусмотрено определенное соответствие между изучаемыми звуками, формами звуко-речевого анализа и обучением чтению и письму.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 детей учат делить слова на слоги, используя в качестве наглядной опоры схемы, состоящие из отработанных звуков.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проводит специальную работу по звуковому анализу. При помощи интонации в слове выделяется каждый звук. Схема звукового состава слова при проведении анализа заполняется фишками – заместителями звуков. В это же время дети в практическом плане усваивают термины слог, слово, звук, предложение, дифференцируют звуки по принципам мягкости, глухости, твердости, звонкости.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обучение условно делиться на 3 периода: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период: сентябрь, октябрь, ноябрь;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период: декабрь, январь, февраль, март;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период: апрель, май.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8C7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дети знакомятся с гласными буквами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а, у, о, и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согласными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м, н, </w:t>
      </w:r>
      <w:proofErr w:type="gramStart"/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т, к, с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складывают из букв разрезной азбуки слоги типа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па, са, му, ту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простые односложные слова типа </w:t>
      </w:r>
      <w:r w:rsidRPr="008C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суп, мак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складывания и чтения слогов и слов закрепляется ежедневно воспитателем в вечернее время, а родителями – в субботу и воскресенье.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изучения букв определяется артикуляционной сложностью соответствующего звука. Все упражнения проводятся в игровой форме с элементами соревнования. Дети учатся по количеству хлопков придумывать слово, по заданному слогу придумать целое слово, добавить недостающий слог, чтобы получилось двух-, трехсложное слово, отобрать картинки, в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названии которых имеется 1, 2, 3 слога. По мере знакомства с буквами эти слоги выписываются детьми в схему слова.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упражнениям на преобразование слов путем замены, перестановки, добавления звуков. При этом подчеркивается необходимость осмысленного чтения. В </w:t>
      </w:r>
      <w:r w:rsidRPr="008C7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обучения расширяется объем изучаемых звуков и букв. Усложняется анализ и синтез слов, берутся односложные слова со стечением согласных типа стол, шкаф, двусложные слова со стечением согласных в середине слова (кошка), в начале (стакан), а затем трехсложные слова типа панама, капуста, стаканы.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вставлять пропущенные буквы в напечатанных карточках, читать слоги в специально вставленных лентах-полосках, составлять из этих слогов слова, слитно их читать, объясняя смысл прочитанного.</w:t>
      </w:r>
    </w:p>
    <w:p w:rsidR="008C7960" w:rsidRPr="008C7960" w:rsidRDefault="008C7960" w:rsidP="008C7960">
      <w:pPr>
        <w:widowControl w:val="0"/>
        <w:autoSpaceDE w:val="0"/>
        <w:autoSpaceDN w:val="0"/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упражнения по преобразованию слогов в слово.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− научить детей писать печатным шрифтом изучаемую букву − осуществляется в основном при выполнении домашних заданий. Вначале дети выкладывают изображение буквы из счетных палочек, «рисуют» пальчиком на столе, затем учатся писать печатную букву в тетрадях.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важно развитие движений руки, их координации с глазом. Здесь помогают не только специальные упражнения, но и такие, которые как будто бы к письму прямого отношения не имеют, но помогают подготовить руку к письму (застегивание и расстегивание пуговиц, плетение, завинчивание деталей конструктора и т. д.). Существенную помощь в подготовке руки и глаза к письму оказывают и занятия изобразительной деятельностью. Обучая детей письму, не следует торопить детей, требовать безотрывного письма, важнее, по мнению специалистов, правильное восприятие каждого элемента буквы, ритмичность движений.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процессе подготовки к обучению грамоте широко используются упражнения, требующие от детей не только высокого уровня развития </w:t>
      </w: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фонематических процессов, но и умения ориентироваться в звуковом ряду, схеме слова (предложения), на тетрадном листе и т.д. Из этого можно сделать вывод, что уровень развития пространственно-временных представлений у детей оказывает влияние на работу по подготовке детей к обучению грамоте.</w:t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60" w:rsidRPr="008C7960" w:rsidRDefault="008C7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7960" w:rsidRPr="008C7960" w:rsidRDefault="008C7960" w:rsidP="008C79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8C7960" w:rsidRPr="008C7960" w:rsidRDefault="008C7960" w:rsidP="008C79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60">
        <w:rPr>
          <w:rFonts w:ascii="Times New Roman" w:hAnsi="Times New Roman" w:cs="Times New Roman"/>
          <w:iCs/>
          <w:sz w:val="28"/>
          <w:szCs w:val="28"/>
        </w:rPr>
        <w:t>Егоров Т. Г</w:t>
      </w:r>
      <w:r w:rsidRPr="008C79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7960">
        <w:rPr>
          <w:rFonts w:ascii="Times New Roman" w:hAnsi="Times New Roman" w:cs="Times New Roman"/>
          <w:iCs/>
          <w:sz w:val="28"/>
          <w:szCs w:val="28"/>
        </w:rPr>
        <w:t>П</w:t>
      </w:r>
      <w:r w:rsidRPr="008C7960">
        <w:rPr>
          <w:rFonts w:ascii="Times New Roman" w:hAnsi="Times New Roman" w:cs="Times New Roman"/>
          <w:sz w:val="28"/>
          <w:szCs w:val="28"/>
        </w:rPr>
        <w:t xml:space="preserve">сихология овладения навыком чтения. </w:t>
      </w:r>
      <w:proofErr w:type="gramStart"/>
      <w:r w:rsidRPr="008C7960">
        <w:rPr>
          <w:rFonts w:ascii="Times New Roman" w:hAnsi="Times New Roman" w:cs="Times New Roman"/>
          <w:sz w:val="28"/>
          <w:szCs w:val="28"/>
        </w:rPr>
        <w:t>М., 1953. - 264 с.</w:t>
      </w:r>
      <w:proofErr w:type="gramEnd"/>
    </w:p>
    <w:p w:rsidR="008C7960" w:rsidRPr="008C7960" w:rsidRDefault="008C7960" w:rsidP="008C79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60">
        <w:rPr>
          <w:rFonts w:ascii="Times New Roman" w:hAnsi="Times New Roman" w:cs="Times New Roman"/>
          <w:sz w:val="28"/>
          <w:szCs w:val="28"/>
        </w:rPr>
        <w:t>Левина Р.Е. Нарушения речи и письма у детей: Избранные труды</w:t>
      </w:r>
      <w:proofErr w:type="gramStart"/>
      <w:r w:rsidRPr="008C7960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8C7960">
        <w:rPr>
          <w:rFonts w:ascii="Times New Roman" w:hAnsi="Times New Roman" w:cs="Times New Roman"/>
          <w:sz w:val="28"/>
          <w:szCs w:val="28"/>
        </w:rPr>
        <w:t xml:space="preserve">ед.-сост. Г.В.Чиркина, П.Б. Шошин. – </w:t>
      </w:r>
      <w:proofErr w:type="gramStart"/>
      <w:r w:rsidRPr="008C7960">
        <w:rPr>
          <w:rFonts w:ascii="Times New Roman" w:hAnsi="Times New Roman" w:cs="Times New Roman"/>
          <w:sz w:val="28"/>
          <w:szCs w:val="28"/>
        </w:rPr>
        <w:t xml:space="preserve">М.:АРКТИ, 2005. – 224 с. </w:t>
      </w:r>
      <w:proofErr w:type="gramEnd"/>
    </w:p>
    <w:p w:rsidR="008C7960" w:rsidRPr="008C7960" w:rsidRDefault="008C7960" w:rsidP="008C796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60">
        <w:rPr>
          <w:rFonts w:ascii="Times New Roman" w:hAnsi="Times New Roman" w:cs="Times New Roman"/>
          <w:sz w:val="28"/>
          <w:szCs w:val="28"/>
        </w:rPr>
        <w:t xml:space="preserve">Новоторцева Н.В. Учимся читать: обучение грамоте в детском саду. Популярное пособие для родителей и педагогов. − Ярославль: Академия развития: Академия, </w:t>
      </w:r>
      <w:proofErr w:type="gramStart"/>
      <w:r w:rsidRPr="008C79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7960">
        <w:rPr>
          <w:rFonts w:ascii="Times New Roman" w:hAnsi="Times New Roman" w:cs="Times New Roman"/>
          <w:sz w:val="28"/>
          <w:szCs w:val="28"/>
        </w:rPr>
        <w:t>◦: Академия Холдинг, 2000. − 240 с.</w:t>
      </w:r>
    </w:p>
    <w:p w:rsidR="008C7960" w:rsidRPr="008C7960" w:rsidRDefault="008C7960" w:rsidP="008C7960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60">
        <w:rPr>
          <w:rFonts w:ascii="Times New Roman" w:hAnsi="Times New Roman" w:cs="Times New Roman"/>
          <w:sz w:val="28"/>
          <w:szCs w:val="28"/>
        </w:rPr>
        <w:t xml:space="preserve">Филичева Т.Б., Чиркина Г.В. Устранение общего недоразвития речи у детей дошкольного возраста: практ. пособие. – М.: Айрис-пресс, 2007. – 224 </w:t>
      </w:r>
      <w:proofErr w:type="gramStart"/>
      <w:r w:rsidRPr="008C79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960">
        <w:rPr>
          <w:rFonts w:ascii="Times New Roman" w:hAnsi="Times New Roman" w:cs="Times New Roman"/>
          <w:sz w:val="28"/>
          <w:szCs w:val="28"/>
        </w:rPr>
        <w:t>.</w:t>
      </w:r>
    </w:p>
    <w:p w:rsidR="008C7960" w:rsidRPr="008C7960" w:rsidRDefault="008C7960" w:rsidP="008C79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8C7960">
        <w:rPr>
          <w:rFonts w:ascii="Times New Roman" w:hAnsi="Times New Roman" w:cs="Times New Roman"/>
          <w:sz w:val="28"/>
          <w:szCs w:val="28"/>
        </w:rPr>
        <w:t xml:space="preserve">Лагутина АВ. Логопедическая работа </w:t>
      </w:r>
      <w:r w:rsidRPr="008C7960">
        <w:rPr>
          <w:rFonts w:ascii="Times New Roman" w:hAnsi="Times New Roman" w:cs="Times New Roman"/>
          <w:bCs/>
          <w:spacing w:val="10"/>
          <w:sz w:val="28"/>
          <w:szCs w:val="28"/>
        </w:rPr>
        <w:t>по формированию функционального базиса чтения у детей 4-5 лет с общим недоразвитием речи. Автореф</w:t>
      </w:r>
      <w:proofErr w:type="gramStart"/>
      <w:r w:rsidRPr="008C7960">
        <w:rPr>
          <w:rFonts w:ascii="Times New Roman" w:hAnsi="Times New Roman" w:cs="Times New Roman"/>
          <w:bCs/>
          <w:spacing w:val="10"/>
          <w:sz w:val="28"/>
          <w:szCs w:val="28"/>
        </w:rPr>
        <w:t>.к</w:t>
      </w:r>
      <w:proofErr w:type="gramEnd"/>
      <w:r w:rsidRPr="008C7960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анд.дис. </w:t>
      </w:r>
      <w:proofErr w:type="gramStart"/>
      <w:r w:rsidRPr="008C7960">
        <w:rPr>
          <w:rFonts w:ascii="Times New Roman" w:hAnsi="Times New Roman" w:cs="Times New Roman"/>
          <w:bCs/>
          <w:spacing w:val="10"/>
          <w:sz w:val="28"/>
          <w:szCs w:val="28"/>
        </w:rPr>
        <w:t>М., 2007. – 26 с.</w:t>
      </w:r>
      <w:proofErr w:type="gramEnd"/>
    </w:p>
    <w:sectPr w:rsidR="008C7960" w:rsidRPr="008C7960" w:rsidSect="004D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7A"/>
    <w:multiLevelType w:val="hybridMultilevel"/>
    <w:tmpl w:val="5FEC5564"/>
    <w:lvl w:ilvl="0" w:tplc="79369B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0555B"/>
    <w:multiLevelType w:val="hybridMultilevel"/>
    <w:tmpl w:val="5F9E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297"/>
    <w:multiLevelType w:val="hybridMultilevel"/>
    <w:tmpl w:val="9E1E60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4A2371E"/>
    <w:multiLevelType w:val="hybridMultilevel"/>
    <w:tmpl w:val="89D8C8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8C7960"/>
    <w:rsid w:val="00016DEA"/>
    <w:rsid w:val="00036449"/>
    <w:rsid w:val="0004053B"/>
    <w:rsid w:val="00040637"/>
    <w:rsid w:val="0004123F"/>
    <w:rsid w:val="00060879"/>
    <w:rsid w:val="00072FF0"/>
    <w:rsid w:val="000746AB"/>
    <w:rsid w:val="000A35F9"/>
    <w:rsid w:val="000D3D6E"/>
    <w:rsid w:val="000D784B"/>
    <w:rsid w:val="000E55FC"/>
    <w:rsid w:val="00106E6A"/>
    <w:rsid w:val="00117146"/>
    <w:rsid w:val="001269D0"/>
    <w:rsid w:val="00132B7B"/>
    <w:rsid w:val="001618CC"/>
    <w:rsid w:val="00171BCE"/>
    <w:rsid w:val="0017517C"/>
    <w:rsid w:val="00184DD9"/>
    <w:rsid w:val="001969A4"/>
    <w:rsid w:val="001C219A"/>
    <w:rsid w:val="001C41A0"/>
    <w:rsid w:val="001E7826"/>
    <w:rsid w:val="001F0689"/>
    <w:rsid w:val="00206B5F"/>
    <w:rsid w:val="002120EB"/>
    <w:rsid w:val="002230F5"/>
    <w:rsid w:val="00225E50"/>
    <w:rsid w:val="00227A45"/>
    <w:rsid w:val="00234FC1"/>
    <w:rsid w:val="00235F86"/>
    <w:rsid w:val="00246AD5"/>
    <w:rsid w:val="002569CB"/>
    <w:rsid w:val="00257DE0"/>
    <w:rsid w:val="0027695E"/>
    <w:rsid w:val="00287687"/>
    <w:rsid w:val="00297BAC"/>
    <w:rsid w:val="002A3197"/>
    <w:rsid w:val="002D25D4"/>
    <w:rsid w:val="002D4FB8"/>
    <w:rsid w:val="002E535F"/>
    <w:rsid w:val="002E630F"/>
    <w:rsid w:val="002F05E4"/>
    <w:rsid w:val="002F3ABC"/>
    <w:rsid w:val="00302A93"/>
    <w:rsid w:val="003037EA"/>
    <w:rsid w:val="00332EC0"/>
    <w:rsid w:val="003369F1"/>
    <w:rsid w:val="0034532E"/>
    <w:rsid w:val="00352057"/>
    <w:rsid w:val="00366125"/>
    <w:rsid w:val="00384BCA"/>
    <w:rsid w:val="003A156A"/>
    <w:rsid w:val="003A1805"/>
    <w:rsid w:val="003A21C4"/>
    <w:rsid w:val="003A36AC"/>
    <w:rsid w:val="003B6ED5"/>
    <w:rsid w:val="003D42DA"/>
    <w:rsid w:val="00401236"/>
    <w:rsid w:val="004125E0"/>
    <w:rsid w:val="00433645"/>
    <w:rsid w:val="00444919"/>
    <w:rsid w:val="00453CB5"/>
    <w:rsid w:val="00456656"/>
    <w:rsid w:val="004738B7"/>
    <w:rsid w:val="00476394"/>
    <w:rsid w:val="00476D00"/>
    <w:rsid w:val="0047734A"/>
    <w:rsid w:val="00481CD2"/>
    <w:rsid w:val="00486D49"/>
    <w:rsid w:val="0048705E"/>
    <w:rsid w:val="00495A01"/>
    <w:rsid w:val="004A02C2"/>
    <w:rsid w:val="004A5F81"/>
    <w:rsid w:val="004D02E7"/>
    <w:rsid w:val="004D7B41"/>
    <w:rsid w:val="004F63F6"/>
    <w:rsid w:val="004F6964"/>
    <w:rsid w:val="0053193F"/>
    <w:rsid w:val="0054127C"/>
    <w:rsid w:val="00550374"/>
    <w:rsid w:val="00554DB1"/>
    <w:rsid w:val="00572754"/>
    <w:rsid w:val="00585788"/>
    <w:rsid w:val="00587FA2"/>
    <w:rsid w:val="005906D4"/>
    <w:rsid w:val="00591C8A"/>
    <w:rsid w:val="005960E0"/>
    <w:rsid w:val="005B2C81"/>
    <w:rsid w:val="005E7479"/>
    <w:rsid w:val="005F38EB"/>
    <w:rsid w:val="00603859"/>
    <w:rsid w:val="00605E15"/>
    <w:rsid w:val="00647405"/>
    <w:rsid w:val="00647A2E"/>
    <w:rsid w:val="0065176E"/>
    <w:rsid w:val="00654CBA"/>
    <w:rsid w:val="00661F3C"/>
    <w:rsid w:val="00666C86"/>
    <w:rsid w:val="00687543"/>
    <w:rsid w:val="00694104"/>
    <w:rsid w:val="00697B63"/>
    <w:rsid w:val="006C0A20"/>
    <w:rsid w:val="006D7EEF"/>
    <w:rsid w:val="006F2A3F"/>
    <w:rsid w:val="006F70B9"/>
    <w:rsid w:val="007020FD"/>
    <w:rsid w:val="00702244"/>
    <w:rsid w:val="0072083F"/>
    <w:rsid w:val="00740E94"/>
    <w:rsid w:val="007624B3"/>
    <w:rsid w:val="00764228"/>
    <w:rsid w:val="007719FA"/>
    <w:rsid w:val="00772ED5"/>
    <w:rsid w:val="007870CF"/>
    <w:rsid w:val="00787E63"/>
    <w:rsid w:val="0079630F"/>
    <w:rsid w:val="007C57CA"/>
    <w:rsid w:val="007F0A33"/>
    <w:rsid w:val="008122D6"/>
    <w:rsid w:val="0081629C"/>
    <w:rsid w:val="00816F0D"/>
    <w:rsid w:val="00821348"/>
    <w:rsid w:val="00821BCC"/>
    <w:rsid w:val="00832979"/>
    <w:rsid w:val="008504BC"/>
    <w:rsid w:val="00870C96"/>
    <w:rsid w:val="00874AE4"/>
    <w:rsid w:val="00876571"/>
    <w:rsid w:val="0088281B"/>
    <w:rsid w:val="0089723B"/>
    <w:rsid w:val="008B0D58"/>
    <w:rsid w:val="008B1968"/>
    <w:rsid w:val="008C3410"/>
    <w:rsid w:val="008C7960"/>
    <w:rsid w:val="008D0530"/>
    <w:rsid w:val="008E3418"/>
    <w:rsid w:val="008F7B34"/>
    <w:rsid w:val="00910A3A"/>
    <w:rsid w:val="00911887"/>
    <w:rsid w:val="00923B30"/>
    <w:rsid w:val="00936978"/>
    <w:rsid w:val="00985174"/>
    <w:rsid w:val="00987474"/>
    <w:rsid w:val="009A3C39"/>
    <w:rsid w:val="009D2863"/>
    <w:rsid w:val="009E2C07"/>
    <w:rsid w:val="009E371A"/>
    <w:rsid w:val="009F4506"/>
    <w:rsid w:val="009F48EC"/>
    <w:rsid w:val="00A04E9E"/>
    <w:rsid w:val="00A06F53"/>
    <w:rsid w:val="00A30759"/>
    <w:rsid w:val="00A35D8E"/>
    <w:rsid w:val="00A42FAF"/>
    <w:rsid w:val="00A62CBF"/>
    <w:rsid w:val="00A90DC9"/>
    <w:rsid w:val="00A96036"/>
    <w:rsid w:val="00AA0585"/>
    <w:rsid w:val="00AA4B5A"/>
    <w:rsid w:val="00AC3B15"/>
    <w:rsid w:val="00AE5738"/>
    <w:rsid w:val="00AF1587"/>
    <w:rsid w:val="00B15212"/>
    <w:rsid w:val="00B24633"/>
    <w:rsid w:val="00B25807"/>
    <w:rsid w:val="00B31274"/>
    <w:rsid w:val="00B4325A"/>
    <w:rsid w:val="00B515A6"/>
    <w:rsid w:val="00B5305D"/>
    <w:rsid w:val="00B74293"/>
    <w:rsid w:val="00B811CF"/>
    <w:rsid w:val="00B87D15"/>
    <w:rsid w:val="00BA2599"/>
    <w:rsid w:val="00BA43AC"/>
    <w:rsid w:val="00BB3CA8"/>
    <w:rsid w:val="00BB4CBE"/>
    <w:rsid w:val="00BC7EBD"/>
    <w:rsid w:val="00BE38B9"/>
    <w:rsid w:val="00BE6E31"/>
    <w:rsid w:val="00BF284C"/>
    <w:rsid w:val="00BF35AF"/>
    <w:rsid w:val="00C0489D"/>
    <w:rsid w:val="00C23058"/>
    <w:rsid w:val="00C36D2C"/>
    <w:rsid w:val="00C51CF4"/>
    <w:rsid w:val="00C53547"/>
    <w:rsid w:val="00C736AD"/>
    <w:rsid w:val="00C8258F"/>
    <w:rsid w:val="00C976CD"/>
    <w:rsid w:val="00CB4A04"/>
    <w:rsid w:val="00CD370C"/>
    <w:rsid w:val="00CD47CF"/>
    <w:rsid w:val="00CE2FDA"/>
    <w:rsid w:val="00D200B8"/>
    <w:rsid w:val="00D20763"/>
    <w:rsid w:val="00D226EF"/>
    <w:rsid w:val="00D30DC8"/>
    <w:rsid w:val="00D353B1"/>
    <w:rsid w:val="00D37217"/>
    <w:rsid w:val="00D8670E"/>
    <w:rsid w:val="00DB6476"/>
    <w:rsid w:val="00DC59BA"/>
    <w:rsid w:val="00DF3501"/>
    <w:rsid w:val="00E203D7"/>
    <w:rsid w:val="00E50666"/>
    <w:rsid w:val="00E5692A"/>
    <w:rsid w:val="00E61508"/>
    <w:rsid w:val="00E64335"/>
    <w:rsid w:val="00E86911"/>
    <w:rsid w:val="00EB1CB8"/>
    <w:rsid w:val="00EE6100"/>
    <w:rsid w:val="00F01B9A"/>
    <w:rsid w:val="00F05E34"/>
    <w:rsid w:val="00F11910"/>
    <w:rsid w:val="00F472C3"/>
    <w:rsid w:val="00F54AEC"/>
    <w:rsid w:val="00F55095"/>
    <w:rsid w:val="00F74730"/>
    <w:rsid w:val="00F83BDE"/>
    <w:rsid w:val="00FA38A9"/>
    <w:rsid w:val="00FA56B9"/>
    <w:rsid w:val="00FA5741"/>
    <w:rsid w:val="00FA6189"/>
    <w:rsid w:val="00FB09EE"/>
    <w:rsid w:val="00FB1E44"/>
    <w:rsid w:val="00FB4272"/>
    <w:rsid w:val="00FC145F"/>
    <w:rsid w:val="00FC25A3"/>
    <w:rsid w:val="00FC3694"/>
    <w:rsid w:val="00FC6A8A"/>
    <w:rsid w:val="00FE2842"/>
    <w:rsid w:val="00FF27EC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2870</Words>
  <Characters>16361</Characters>
  <Application>Microsoft Office Word</Application>
  <DocSecurity>0</DocSecurity>
  <Lines>136</Lines>
  <Paragraphs>38</Paragraphs>
  <ScaleCrop>false</ScaleCrop>
  <Company>Home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2014-02-23T12:50:00Z</dcterms:created>
  <dcterms:modified xsi:type="dcterms:W3CDTF">2014-02-23T13:03:00Z</dcterms:modified>
</cp:coreProperties>
</file>