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8E" w:rsidRPr="00E7608E" w:rsidRDefault="00E7608E" w:rsidP="00E7608E">
      <w:pPr>
        <w:spacing w:after="0" w:line="270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E7608E">
        <w:rPr>
          <w:rFonts w:ascii="Times New Roman" w:hAnsi="Times New Roman" w:cs="Times New Roman"/>
          <w:b/>
          <w:bCs/>
          <w:color w:val="000080"/>
          <w:sz w:val="28"/>
          <w:szCs w:val="28"/>
        </w:rPr>
        <w:t>ВЛИЯНИЕ ПАЛЬЧИКОВЫХ ИГР НА РАЗВИТИЕ РЕЧИ</w:t>
      </w:r>
    </w:p>
    <w:p w:rsidR="00E7608E" w:rsidRPr="00E7608E" w:rsidRDefault="00E7608E" w:rsidP="00E7608E">
      <w:pPr>
        <w:spacing w:after="0" w:line="270" w:lineRule="atLeast"/>
        <w:ind w:firstLine="540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</w:p>
    <w:p w:rsidR="00E7608E" w:rsidRPr="00E7608E" w:rsidRDefault="00E7608E" w:rsidP="00E7608E">
      <w:pPr>
        <w:spacing w:after="0" w:line="270" w:lineRule="atLeast"/>
        <w:ind w:firstLine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7608E">
        <w:rPr>
          <w:rFonts w:ascii="Times New Roman" w:hAnsi="Times New Roman" w:cs="Times New Roman"/>
          <w:color w:val="444444"/>
          <w:sz w:val="28"/>
          <w:szCs w:val="28"/>
        </w:rPr>
        <w:t> Развитие речи детей - одна из главных задач, которая решается  любым детским учреждением, как детским садом, так и школой в процессе проведения всех занятий или уроков. Но работы по развитию речи недостаточно, если не продолжать вести её и в домашних условиях.</w:t>
      </w:r>
    </w:p>
    <w:p w:rsidR="00E7608E" w:rsidRPr="00E7608E" w:rsidRDefault="00E7608E" w:rsidP="00E7608E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7608E">
        <w:rPr>
          <w:rFonts w:ascii="Times New Roman" w:hAnsi="Times New Roman" w:cs="Times New Roman"/>
          <w:color w:val="444444"/>
          <w:sz w:val="28"/>
          <w:szCs w:val="28"/>
        </w:rPr>
        <w:t xml:space="preserve">         Учёные, изучавшие деятельность головного мозга, психику детей, отмечают большое стимулирующее влияние функции руки. Исследованиями учёных Института физиологии детей и подростков АПН (М. М. Кольцова, Е. И. </w:t>
      </w:r>
      <w:proofErr w:type="spellStart"/>
      <w:r w:rsidRPr="00E7608E">
        <w:rPr>
          <w:rFonts w:ascii="Times New Roman" w:hAnsi="Times New Roman" w:cs="Times New Roman"/>
          <w:color w:val="444444"/>
          <w:sz w:val="28"/>
          <w:szCs w:val="28"/>
        </w:rPr>
        <w:t>Исепина</w:t>
      </w:r>
      <w:proofErr w:type="spellEnd"/>
      <w:r w:rsidRPr="00E7608E">
        <w:rPr>
          <w:rFonts w:ascii="Times New Roman" w:hAnsi="Times New Roman" w:cs="Times New Roman"/>
          <w:color w:val="444444"/>
          <w:sz w:val="28"/>
          <w:szCs w:val="28"/>
        </w:rPr>
        <w:t xml:space="preserve">, Л. В. </w:t>
      </w:r>
      <w:proofErr w:type="spellStart"/>
      <w:r w:rsidRPr="00E7608E">
        <w:rPr>
          <w:rFonts w:ascii="Times New Roman" w:hAnsi="Times New Roman" w:cs="Times New Roman"/>
          <w:color w:val="444444"/>
          <w:sz w:val="28"/>
          <w:szCs w:val="28"/>
        </w:rPr>
        <w:t>Аптакова-Фимина</w:t>
      </w:r>
      <w:proofErr w:type="spellEnd"/>
      <w:r w:rsidRPr="00E7608E">
        <w:rPr>
          <w:rFonts w:ascii="Times New Roman" w:hAnsi="Times New Roman" w:cs="Times New Roman"/>
          <w:color w:val="444444"/>
          <w:sz w:val="28"/>
          <w:szCs w:val="28"/>
        </w:rPr>
        <w:t>) была подтверждена связь интеллектуального развития и пальцевой моторики. Уровень развития речи детей также находится в прямой зависимости от степени сформированности тонких движений рук. «Ум ребёнка находится на кончиках его пальцев», - писал В. А. Сухомлинский.</w:t>
      </w:r>
    </w:p>
    <w:p w:rsidR="00E7608E" w:rsidRPr="00E7608E" w:rsidRDefault="00E7608E" w:rsidP="00E7608E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7608E">
        <w:rPr>
          <w:rFonts w:ascii="Times New Roman" w:hAnsi="Times New Roman" w:cs="Times New Roman"/>
          <w:color w:val="444444"/>
          <w:sz w:val="28"/>
          <w:szCs w:val="28"/>
        </w:rPr>
        <w:t xml:space="preserve">        Японский врач </w:t>
      </w:r>
      <w:proofErr w:type="spellStart"/>
      <w:r w:rsidRPr="00E7608E">
        <w:rPr>
          <w:rFonts w:ascii="Times New Roman" w:hAnsi="Times New Roman" w:cs="Times New Roman"/>
          <w:color w:val="444444"/>
          <w:sz w:val="28"/>
          <w:szCs w:val="28"/>
        </w:rPr>
        <w:t>Намикоси</w:t>
      </w:r>
      <w:proofErr w:type="spellEnd"/>
      <w:r w:rsidRPr="00E7608E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E7608E">
        <w:rPr>
          <w:rFonts w:ascii="Times New Roman" w:hAnsi="Times New Roman" w:cs="Times New Roman"/>
          <w:color w:val="444444"/>
          <w:sz w:val="28"/>
          <w:szCs w:val="28"/>
        </w:rPr>
        <w:t>Токудзиро</w:t>
      </w:r>
      <w:proofErr w:type="spellEnd"/>
      <w:r w:rsidRPr="00E7608E">
        <w:rPr>
          <w:rFonts w:ascii="Times New Roman" w:hAnsi="Times New Roman" w:cs="Times New Roman"/>
          <w:color w:val="444444"/>
          <w:sz w:val="28"/>
          <w:szCs w:val="28"/>
        </w:rPr>
        <w:t xml:space="preserve"> создал </w:t>
      </w:r>
      <w:proofErr w:type="spellStart"/>
      <w:r w:rsidRPr="00E7608E">
        <w:rPr>
          <w:rFonts w:ascii="Times New Roman" w:hAnsi="Times New Roman" w:cs="Times New Roman"/>
          <w:color w:val="444444"/>
          <w:sz w:val="28"/>
          <w:szCs w:val="28"/>
        </w:rPr>
        <w:t>оздоравливающую</w:t>
      </w:r>
      <w:proofErr w:type="spellEnd"/>
      <w:r w:rsidRPr="00E7608E">
        <w:rPr>
          <w:rFonts w:ascii="Times New Roman" w:hAnsi="Times New Roman" w:cs="Times New Roman"/>
          <w:color w:val="444444"/>
          <w:sz w:val="28"/>
          <w:szCs w:val="28"/>
        </w:rPr>
        <w:t xml:space="preserve"> методику воздействия на руки. Он утверждал, что пальцы наделены большим количеством рецепторов, посылающих импульсы в центральную нервную систему человека. На кистях рук расположено множество </w:t>
      </w:r>
      <w:proofErr w:type="spellStart"/>
      <w:r w:rsidRPr="00E7608E">
        <w:rPr>
          <w:rFonts w:ascii="Times New Roman" w:hAnsi="Times New Roman" w:cs="Times New Roman"/>
          <w:color w:val="444444"/>
          <w:sz w:val="28"/>
          <w:szCs w:val="28"/>
        </w:rPr>
        <w:t>аккупунктурных</w:t>
      </w:r>
      <w:proofErr w:type="spellEnd"/>
      <w:r w:rsidRPr="00E7608E">
        <w:rPr>
          <w:rFonts w:ascii="Times New Roman" w:hAnsi="Times New Roman" w:cs="Times New Roman"/>
          <w:color w:val="444444"/>
          <w:sz w:val="28"/>
          <w:szCs w:val="28"/>
        </w:rPr>
        <w:t xml:space="preserve"> точек, массируя которые, можно воздействовать на внутренние органы рефлекторно с ними связанные.</w:t>
      </w:r>
    </w:p>
    <w:p w:rsidR="00E7608E" w:rsidRPr="00E7608E" w:rsidRDefault="00E7608E" w:rsidP="00E7608E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7608E">
        <w:rPr>
          <w:rFonts w:ascii="Times New Roman" w:hAnsi="Times New Roman" w:cs="Times New Roman"/>
          <w:color w:val="444444"/>
          <w:sz w:val="28"/>
          <w:szCs w:val="28"/>
        </w:rPr>
        <w:t xml:space="preserve">        Одним из эффективных методов развития мелкой моторики являются пальчиковые игры. Пальчиковые игры – открытие нашей народной педагогики. За их кажущейся простотой скрывается огромная педагогическая воспитательная ценность. Народная педагогика издавна использовала пальчиковые игры в воспитании детей. Пальчиковые игры обладают развивающим, </w:t>
      </w:r>
      <w:proofErr w:type="spellStart"/>
      <w:r w:rsidRPr="00E7608E">
        <w:rPr>
          <w:rFonts w:ascii="Times New Roman" w:hAnsi="Times New Roman" w:cs="Times New Roman"/>
          <w:color w:val="444444"/>
          <w:sz w:val="28"/>
          <w:szCs w:val="28"/>
        </w:rPr>
        <w:t>оздоравливающим</w:t>
      </w:r>
      <w:proofErr w:type="spellEnd"/>
      <w:r w:rsidRPr="00E7608E">
        <w:rPr>
          <w:rFonts w:ascii="Times New Roman" w:hAnsi="Times New Roman" w:cs="Times New Roman"/>
          <w:color w:val="444444"/>
          <w:sz w:val="28"/>
          <w:szCs w:val="28"/>
        </w:rPr>
        <w:t xml:space="preserve"> воздействием. В пальчиковых играх, которые   известны всем: «Ладушки», «Сорока – Белобока», «Коза - рогатая» и другие, дети подражают словам и действиям взрослых: «</w:t>
      </w:r>
      <w:proofErr w:type="spellStart"/>
      <w:r w:rsidRPr="00E7608E">
        <w:rPr>
          <w:rFonts w:ascii="Times New Roman" w:hAnsi="Times New Roman" w:cs="Times New Roman"/>
          <w:color w:val="444444"/>
          <w:sz w:val="28"/>
          <w:szCs w:val="28"/>
        </w:rPr>
        <w:t>Шу</w:t>
      </w:r>
      <w:proofErr w:type="spellEnd"/>
      <w:r w:rsidRPr="00E7608E">
        <w:rPr>
          <w:rFonts w:ascii="Times New Roman" w:hAnsi="Times New Roman" w:cs="Times New Roman"/>
          <w:color w:val="444444"/>
          <w:sz w:val="28"/>
          <w:szCs w:val="28"/>
        </w:rPr>
        <w:t xml:space="preserve"> полетели, на головку сели».</w:t>
      </w:r>
    </w:p>
    <w:p w:rsidR="00E7608E" w:rsidRPr="00E7608E" w:rsidRDefault="00E7608E" w:rsidP="00E7608E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7608E">
        <w:rPr>
          <w:rFonts w:ascii="Times New Roman" w:hAnsi="Times New Roman" w:cs="Times New Roman"/>
          <w:color w:val="444444"/>
          <w:sz w:val="28"/>
          <w:szCs w:val="28"/>
        </w:rPr>
        <w:t>        Пальчиковые игры как методическое средство хороши еще тем, что не требуют особой подготовки, их можно быстро организовать и провести без использования игрушек, атрибутов; они непродолжительны во времени. Их использование играет большую роль для развития речи детей, подготавливает ребенка к рисованию и письму, так как кисти руки приобретают хорошую подвижность, гибкость, исчезает скованность движений.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в целом речь ребенка.</w:t>
      </w:r>
    </w:p>
    <w:p w:rsidR="00E7608E" w:rsidRPr="00E7608E" w:rsidRDefault="00E7608E" w:rsidP="00E7608E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7608E">
        <w:rPr>
          <w:rFonts w:ascii="Times New Roman" w:hAnsi="Times New Roman" w:cs="Times New Roman"/>
          <w:color w:val="444444"/>
          <w:sz w:val="28"/>
          <w:szCs w:val="28"/>
        </w:rPr>
        <w:t>        Исследования М. М. Кольцовой доказали, что каждый палец руки имеет обширные представительства в коре больших полушарий мозга. Развитие тонких движений пальцев рук предшествует появлению артикуляции слогов. Благодаря развитию пальцев в мозгу формируется проекция схемы человеческого тела, речевые реакции находятся в прямой зависимости от тренированности пальцев.</w:t>
      </w:r>
    </w:p>
    <w:p w:rsidR="00E7608E" w:rsidRPr="00E7608E" w:rsidRDefault="00E7608E" w:rsidP="00E7608E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7608E">
        <w:rPr>
          <w:rFonts w:ascii="Times New Roman" w:hAnsi="Times New Roman" w:cs="Times New Roman"/>
          <w:color w:val="444444"/>
          <w:sz w:val="28"/>
          <w:szCs w:val="28"/>
        </w:rPr>
        <w:lastRenderedPageBreak/>
        <w:t>        Исследователи указывают, что включение в любой урок или занятие  пальчиковых игр и упражнений вызывают у детей оживление, эмоциональный подъем и оказывают неспецифическое тонизирующее действие на функциональное состояние мозга.</w:t>
      </w:r>
    </w:p>
    <w:p w:rsidR="00E7608E" w:rsidRPr="00E7608E" w:rsidRDefault="00E7608E" w:rsidP="00E7608E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7608E">
        <w:rPr>
          <w:rFonts w:ascii="Times New Roman" w:hAnsi="Times New Roman" w:cs="Times New Roman"/>
          <w:color w:val="444444"/>
          <w:sz w:val="28"/>
          <w:szCs w:val="28"/>
        </w:rPr>
        <w:t>        Пальчиковые игры должны быть правильно дозированы. В противном случае игра становится для детей либо не интересной, либо утомительной. Поэтому пальчиковую гимнастику нужно проводить в медленном темпе, от одного до трёх раз, сначала одной, затем другой рукой, а в завершении двумя руками. Проводя пальчиковую игру, нужно следить за правильной постановкой кисти ребенка и точностью переключения с одного движения на другое. Если упражнения вызывают у детей сложность, то нужно помогать ребёнку, удерживать остальные пальчики от неправильных движений. Указания должны быть спокойными, доброжелательными и чёткими.  Нельзя требовать от ребёнка немедленного выполнения того или иного упражнения: отработав одну игру, постепенно переходим к другой. В процессе игры у ребёнка развивается слуховое внимание, вырабатывается координация движений как артикуляционная, так и двигательная. Подражание будет являться базовой основой для формирования звуковой стороны речи. Каждое занятие имеет свое название и проводится в течение нескольких минут.</w:t>
      </w:r>
    </w:p>
    <w:p w:rsidR="00E7608E" w:rsidRPr="00E7608E" w:rsidRDefault="00E7608E" w:rsidP="00E7608E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7608E">
        <w:rPr>
          <w:rFonts w:ascii="Times New Roman" w:hAnsi="Times New Roman" w:cs="Times New Roman"/>
          <w:color w:val="444444"/>
          <w:sz w:val="28"/>
          <w:szCs w:val="28"/>
        </w:rPr>
        <w:t>        Для того чтобы при неоднократном использовании игры интерес к ней снижался, её можно модифицировать за счёт замены рифмованных историй, которые сопровождают игру с пальцами. В качестве стимула  дети могут вознаградить себя за старания  аплодисментами – важный эмоциональный момент.</w:t>
      </w:r>
    </w:p>
    <w:p w:rsidR="00E7608E" w:rsidRPr="00E7608E" w:rsidRDefault="00E7608E" w:rsidP="00E7608E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7608E">
        <w:rPr>
          <w:rFonts w:ascii="Times New Roman" w:hAnsi="Times New Roman" w:cs="Times New Roman"/>
          <w:color w:val="444444"/>
          <w:sz w:val="28"/>
          <w:szCs w:val="28"/>
        </w:rPr>
        <w:t>        Пальчиковые игры помогают овладеть практическими навыками, облегчают развитие умения пользования карандашом, кистью, ножницами.</w:t>
      </w:r>
    </w:p>
    <w:p w:rsidR="00E7608E" w:rsidRPr="00E7608E" w:rsidRDefault="00E7608E" w:rsidP="00E7608E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7608E">
        <w:rPr>
          <w:rFonts w:ascii="Times New Roman" w:hAnsi="Times New Roman" w:cs="Times New Roman"/>
          <w:color w:val="444444"/>
          <w:sz w:val="28"/>
          <w:szCs w:val="28"/>
        </w:rPr>
        <w:t xml:space="preserve">        В пальчиковых играх дети легко улавливают музыкальность, напевность, ритмичность, лаконичность языка. При этом эмоциональная отзывчивость ребёнка на художественный образ находится в тесной связи с </w:t>
      </w:r>
      <w:proofErr w:type="gramStart"/>
      <w:r w:rsidRPr="00E7608E">
        <w:rPr>
          <w:rFonts w:ascii="Times New Roman" w:hAnsi="Times New Roman" w:cs="Times New Roman"/>
          <w:color w:val="444444"/>
          <w:sz w:val="28"/>
          <w:szCs w:val="28"/>
        </w:rPr>
        <w:t>ритмическими  движениями</w:t>
      </w:r>
      <w:proofErr w:type="gramEnd"/>
      <w:r w:rsidRPr="00E7608E">
        <w:rPr>
          <w:rFonts w:ascii="Times New Roman" w:hAnsi="Times New Roman" w:cs="Times New Roman"/>
          <w:color w:val="444444"/>
          <w:sz w:val="28"/>
          <w:szCs w:val="28"/>
        </w:rPr>
        <w:t xml:space="preserve"> под стихотворный текст.</w:t>
      </w:r>
    </w:p>
    <w:p w:rsidR="00E7608E" w:rsidRPr="00E7608E" w:rsidRDefault="00E7608E" w:rsidP="00E7608E">
      <w:pPr>
        <w:spacing w:after="0"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7608E">
        <w:rPr>
          <w:rFonts w:ascii="Times New Roman" w:hAnsi="Times New Roman" w:cs="Times New Roman"/>
          <w:color w:val="444444"/>
          <w:sz w:val="28"/>
          <w:szCs w:val="28"/>
        </w:rPr>
        <w:t>        Таким образом, рука связана с личностью человека и в определённой степени характеризует его психическое состояние; человек пользуется многосторонними и тонкими двигательными возможностями руки. Выражая свои порывы и чувства, мысли и настроения, воплощая их в жесты. Чтобы достичь высокого уровня развития мелкой моторики у детей, а, следовательно, и речи в качестве методического средства могут быть использованы пальчиковые игры.  </w:t>
      </w:r>
    </w:p>
    <w:p w:rsidR="000127E7" w:rsidRPr="00E7608E" w:rsidRDefault="000127E7">
      <w:pPr>
        <w:rPr>
          <w:rFonts w:ascii="Times New Roman" w:hAnsi="Times New Roman" w:cs="Times New Roman"/>
          <w:sz w:val="28"/>
          <w:szCs w:val="28"/>
        </w:rPr>
      </w:pPr>
    </w:p>
    <w:sectPr w:rsidR="000127E7" w:rsidRPr="00E7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08E"/>
    <w:rsid w:val="000127E7"/>
    <w:rsid w:val="00E7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4362</Characters>
  <Application>Microsoft Office Word</Application>
  <DocSecurity>0</DocSecurity>
  <Lines>36</Lines>
  <Paragraphs>10</Paragraphs>
  <ScaleCrop>false</ScaleCrop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2014-12-12T19:37:00Z</dcterms:created>
  <dcterms:modified xsi:type="dcterms:W3CDTF">2014-12-12T19:38:00Z</dcterms:modified>
</cp:coreProperties>
</file>