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73"/>
        <w:gridCol w:w="8073"/>
      </w:tblGrid>
      <w:tr w:rsidR="00457923" w:rsidTr="00457923">
        <w:trPr>
          <w:trHeight w:val="10474"/>
        </w:trPr>
        <w:tc>
          <w:tcPr>
            <w:tcW w:w="8073" w:type="dxa"/>
          </w:tcPr>
          <w:p w:rsidR="00457923" w:rsidRDefault="00AD55B5">
            <w:r>
              <w:t xml:space="preserve">Используемые интернет ресурсы:                                                                                     </w:t>
            </w:r>
            <w:hyperlink r:id="rId5" w:history="1">
              <w:r w:rsidR="00457923" w:rsidRPr="00222E55">
                <w:rPr>
                  <w:rStyle w:val="a7"/>
                </w:rPr>
                <w:t>http://cheburashkinide.livejournal.com/1373.html</w:t>
              </w:r>
            </w:hyperlink>
          </w:p>
          <w:p w:rsidR="00457923" w:rsidRDefault="00457923">
            <w:hyperlink r:id="rId6" w:history="1">
              <w:r w:rsidRPr="00222E55">
                <w:rPr>
                  <w:rStyle w:val="a7"/>
                </w:rPr>
                <w:t>http://www.detskiysad.ru/art/priobschenie.html</w:t>
              </w:r>
            </w:hyperlink>
          </w:p>
          <w:p w:rsidR="00457923" w:rsidRDefault="00457923">
            <w:hyperlink r:id="rId7" w:history="1">
              <w:r w:rsidRPr="00222E55">
                <w:rPr>
                  <w:rStyle w:val="a7"/>
                </w:rPr>
                <w:t>http://stranamasterov.ru/node/608785</w:t>
              </w:r>
            </w:hyperlink>
          </w:p>
          <w:p w:rsidR="00AD55B5" w:rsidRDefault="00AD55B5">
            <w:hyperlink r:id="rId8" w:history="1">
              <w:r w:rsidRPr="00222E55">
                <w:rPr>
                  <w:rStyle w:val="a7"/>
                </w:rPr>
                <w:t>http://100artistov.ru/painter/gipsovye-figurki-dlya-raskrashivaniya</w:t>
              </w:r>
            </w:hyperlink>
          </w:p>
          <w:p w:rsidR="00AD55B5" w:rsidRDefault="00AD55B5"/>
          <w:p w:rsidR="00457923" w:rsidRDefault="00457923"/>
          <w:p w:rsidR="00457923" w:rsidRDefault="00457923"/>
        </w:tc>
        <w:tc>
          <w:tcPr>
            <w:tcW w:w="8073" w:type="dxa"/>
          </w:tcPr>
          <w:p w:rsidR="00457923" w:rsidRDefault="00457923"/>
          <w:p w:rsidR="00457923" w:rsidRDefault="00457923"/>
          <w:p w:rsidR="00457923" w:rsidRPr="00457923" w:rsidRDefault="00457923" w:rsidP="0045792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proofErr w:type="gramStart"/>
            <w:r w:rsidRPr="00457923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«Когда и как следует начинать приобщение детей к миру прекрасного».</w:t>
            </w:r>
            <w:proofErr w:type="gramEnd"/>
          </w:p>
          <w:p w:rsidR="00457923" w:rsidRDefault="00457923"/>
          <w:p w:rsidR="00457923" w:rsidRDefault="00457923"/>
          <w:p w:rsidR="00457923" w:rsidRDefault="00457923"/>
          <w:p w:rsidR="00457923" w:rsidRDefault="00457923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158750</wp:posOffset>
                  </wp:positionV>
                  <wp:extent cx="2903220" cy="2481580"/>
                  <wp:effectExtent l="19050" t="0" r="0" b="0"/>
                  <wp:wrapThrough wrapText="bothSides">
                    <wp:wrapPolygon edited="0">
                      <wp:start x="-142" y="0"/>
                      <wp:lineTo x="-142" y="21390"/>
                      <wp:lineTo x="21543" y="21390"/>
                      <wp:lineTo x="21543" y="0"/>
                      <wp:lineTo x="-142" y="0"/>
                    </wp:wrapPolygon>
                  </wp:wrapThrough>
                  <wp:docPr id="1" name="Рисунок 1" descr="C:\Users\Андрей\Desktop\479913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479913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248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457923" w:rsidRDefault="00457923"/>
          <w:p w:rsidR="00AD55B5" w:rsidRDefault="00AD55B5"/>
          <w:p w:rsidR="00AD55B5" w:rsidRDefault="00AD55B5"/>
          <w:p w:rsidR="00AD55B5" w:rsidRDefault="00AD55B5"/>
          <w:p w:rsidR="00AD55B5" w:rsidRDefault="00AD55B5" w:rsidP="00AD55B5">
            <w:pPr>
              <w:ind w:firstLine="4118"/>
            </w:pPr>
            <w:r>
              <w:t xml:space="preserve">Выполнила: Самарина С.М. </w:t>
            </w:r>
          </w:p>
          <w:p w:rsidR="00AD55B5" w:rsidRDefault="00AD55B5" w:rsidP="00AD55B5">
            <w:pPr>
              <w:ind w:firstLine="4118"/>
            </w:pPr>
            <w:r>
              <w:t xml:space="preserve">воспитатель </w:t>
            </w:r>
          </w:p>
          <w:p w:rsidR="00AD55B5" w:rsidRDefault="00AD55B5" w:rsidP="00AD55B5">
            <w:pPr>
              <w:ind w:firstLine="4118"/>
            </w:pPr>
            <w:r>
              <w:t xml:space="preserve">МДОУ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 </w:t>
            </w:r>
          </w:p>
          <w:p w:rsidR="00AD55B5" w:rsidRDefault="00AD55B5" w:rsidP="00AD55B5">
            <w:pPr>
              <w:ind w:firstLine="4118"/>
            </w:pPr>
            <w:r>
              <w:t>Детский сад №7</w:t>
            </w:r>
          </w:p>
          <w:p w:rsidR="00AD55B5" w:rsidRDefault="00AD55B5" w:rsidP="00AD55B5">
            <w:pPr>
              <w:ind w:firstLine="3976"/>
            </w:pPr>
          </w:p>
          <w:p w:rsidR="00AD55B5" w:rsidRDefault="00AD55B5"/>
        </w:tc>
      </w:tr>
    </w:tbl>
    <w:p w:rsidR="00F0263C" w:rsidRDefault="00F0263C"/>
    <w:tbl>
      <w:tblPr>
        <w:tblStyle w:val="a3"/>
        <w:tblW w:w="0" w:type="auto"/>
        <w:tblLook w:val="04A0"/>
      </w:tblPr>
      <w:tblGrid>
        <w:gridCol w:w="8073"/>
        <w:gridCol w:w="8073"/>
      </w:tblGrid>
      <w:tr w:rsidR="00457923" w:rsidTr="00457923">
        <w:tc>
          <w:tcPr>
            <w:tcW w:w="8073" w:type="dxa"/>
          </w:tcPr>
          <w:p w:rsidR="00457923" w:rsidRDefault="00AD5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 </w:t>
            </w:r>
            <w:r w:rsidR="00457923" w:rsidRPr="0045792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Изобразительное искусство выполняет в обществе множество важных функций. Это и способ передачи информации, и возможность самовыражения, и средство поделиться с окружающими своим видением мира. Произведения искусства представляют собой величайшую ценность, являются национальным достоянием. Каждый современный образованный человек должен хотя бы минимально ориентироваться в этой области, и приобщение к искусству начинается уже в раннем детстве.</w:t>
            </w:r>
            <w:r w:rsidR="00457923" w:rsidRPr="00457923"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:rsidR="00AD55B5" w:rsidRPr="00457923" w:rsidRDefault="00AD5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457923" w:rsidRPr="00457923" w:rsidRDefault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457923" w:rsidRPr="0045792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Основная цель приобщения детей к искусству – это развитие их эстетического восприятия. У детей возникает и крепнет интерес к различным произведениям, формируется восприятие и понимание </w:t>
            </w:r>
            <w:proofErr w:type="gramStart"/>
            <w:r w:rsidR="00457923" w:rsidRPr="0045792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прекрасного</w:t>
            </w:r>
            <w:proofErr w:type="gramEnd"/>
            <w:r w:rsidR="00457923" w:rsidRPr="0045792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 развивается воображение. Кроме того, посредством предметов искусства дети знакомятся с новыми для них предметами и явлениями, учатся различать добро и зло, у них формируется нравственный стержень.</w:t>
            </w:r>
          </w:p>
          <w:p w:rsidR="00457923" w:rsidRPr="00457923" w:rsidRDefault="00457923" w:rsidP="004579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5792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Приобщение детей к декоративно-прикладному искусству подразумевает знакомство с традиционными бытовыми предметами. Дети узнают, для чего и как применялась </w:t>
            </w:r>
            <w:r w:rsidR="00AD55B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</w:t>
            </w:r>
            <w:r w:rsidRPr="0045792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 или иная вещь, пробуют сами использовать ее. Кроме того, педагог предлагает детям рассматривать декоративные узоры, объясняет символическое значение отдельных элементов орнамента. Следует обратить внимание на повторяемость узоров и отдельных элементов на разных предметах, рассказать, какие традиционные способы украшения вещей характерны для разных районов России.</w:t>
            </w:r>
            <w:r w:rsidRPr="00457923"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45792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  <w:r w:rsidRPr="0045792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</w:tc>
        <w:tc>
          <w:tcPr>
            <w:tcW w:w="8073" w:type="dxa"/>
          </w:tcPr>
          <w:p w:rsidR="00457923" w:rsidRDefault="00457923" w:rsidP="00457923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45792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На занятиях, посвященных традиционным народным промыслам, дети овладевают основными принципами построения орнамента, учатся правильно выполнять повторяющиеся элементы.</w:t>
            </w:r>
          </w:p>
          <w:p w:rsidR="00457923" w:rsidRDefault="00457923" w:rsidP="00457923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0"/>
                <w:szCs w:val="30"/>
                <w:shd w:val="clear" w:color="auto" w:fill="FFFFFF"/>
                <w:lang w:eastAsia="ru-RU"/>
              </w:rPr>
              <w:drawing>
                <wp:inline distT="0" distB="0" distL="0" distR="0">
                  <wp:extent cx="2341196" cy="1755897"/>
                  <wp:effectExtent l="19050" t="0" r="1954" b="0"/>
                  <wp:docPr id="2" name="Рисунок 1" descr="img_2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4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889" cy="175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923" w:rsidRDefault="00457923" w:rsidP="00457923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457923" w:rsidRDefault="00457923" w:rsidP="00457923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45792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Образцами для детской лепки и росписи могут быть традиционная посуда, игрушка и другие бытовые предметы.</w:t>
            </w:r>
          </w:p>
          <w:p w:rsidR="00AD55B5" w:rsidRDefault="00AD55B5" w:rsidP="00457923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108585</wp:posOffset>
                  </wp:positionV>
                  <wp:extent cx="977265" cy="1371600"/>
                  <wp:effectExtent l="19050" t="0" r="0" b="0"/>
                  <wp:wrapThrough wrapText="bothSides">
                    <wp:wrapPolygon edited="0">
                      <wp:start x="-421" y="0"/>
                      <wp:lineTo x="-421" y="21300"/>
                      <wp:lineTo x="21474" y="21300"/>
                      <wp:lineTo x="21474" y="0"/>
                      <wp:lineTo x="-421" y="0"/>
                    </wp:wrapPolygon>
                  </wp:wrapThrough>
                  <wp:docPr id="6" name="Рисунок 5" descr="kro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olik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D55B5" w:rsidRDefault="00AD55B5" w:rsidP="00457923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53340</wp:posOffset>
                  </wp:positionV>
                  <wp:extent cx="1223010" cy="1207135"/>
                  <wp:effectExtent l="19050" t="0" r="0" b="0"/>
                  <wp:wrapThrough wrapText="bothSides">
                    <wp:wrapPolygon edited="0">
                      <wp:start x="-336" y="0"/>
                      <wp:lineTo x="-336" y="21134"/>
                      <wp:lineTo x="21533" y="21134"/>
                      <wp:lineTo x="21533" y="0"/>
                      <wp:lineTo x="-336" y="0"/>
                    </wp:wrapPolygon>
                  </wp:wrapThrough>
                  <wp:docPr id="4" name="Рисунок 3" descr="blyudtse-dlya-hohlomyi-300x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yudtse-dlya-hohlomyi-300x29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112395</wp:posOffset>
                  </wp:positionV>
                  <wp:extent cx="1140460" cy="1148715"/>
                  <wp:effectExtent l="19050" t="0" r="2540" b="0"/>
                  <wp:wrapThrough wrapText="bothSides">
                    <wp:wrapPolygon edited="0">
                      <wp:start x="-361" y="0"/>
                      <wp:lineTo x="-361" y="21134"/>
                      <wp:lineTo x="21648" y="21134"/>
                      <wp:lineTo x="21648" y="0"/>
                      <wp:lineTo x="-361" y="0"/>
                    </wp:wrapPolygon>
                  </wp:wrapThrough>
                  <wp:docPr id="3" name="Рисунок 2" descr="gzhelskiy-byichok-145x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zhelskiy-byichok-145x14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 </w:t>
            </w:r>
          </w:p>
          <w:p w:rsidR="00AD55B5" w:rsidRDefault="00AD55B5" w:rsidP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AD55B5" w:rsidRDefault="00AD55B5" w:rsidP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AD55B5" w:rsidRDefault="00AD55B5" w:rsidP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AD55B5" w:rsidRDefault="00AD55B5" w:rsidP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AD55B5" w:rsidRDefault="00AD55B5" w:rsidP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457923" w:rsidRDefault="00AD55B5" w:rsidP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3677920</wp:posOffset>
                  </wp:positionH>
                  <wp:positionV relativeFrom="paragraph">
                    <wp:posOffset>-1261110</wp:posOffset>
                  </wp:positionV>
                  <wp:extent cx="824865" cy="1195705"/>
                  <wp:effectExtent l="19050" t="0" r="0" b="0"/>
                  <wp:wrapThrough wrapText="bothSides">
                    <wp:wrapPolygon edited="0">
                      <wp:start x="-499" y="0"/>
                      <wp:lineTo x="-499" y="21336"/>
                      <wp:lineTo x="21450" y="21336"/>
                      <wp:lineTo x="21450" y="0"/>
                      <wp:lineTo x="-499" y="0"/>
                    </wp:wrapPolygon>
                  </wp:wrapThrough>
                  <wp:docPr id="7" name="Рисунок 6" descr="kuhonnaya-do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honnaya-doska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457923" w:rsidRPr="0045792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Помимо познавательных и творческих занятий, приобщение детей к искусству подразумевает посещение разнообразных выставок картин, скульптуры, народного искусства и так далее. </w:t>
            </w:r>
          </w:p>
          <w:p w:rsidR="00AD55B5" w:rsidRDefault="00AD55B5" w:rsidP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AD55B5" w:rsidRDefault="00AD55B5" w:rsidP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AD55B5" w:rsidRDefault="00AD55B5" w:rsidP="00AD55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AD55B5" w:rsidRPr="00457923" w:rsidRDefault="00AD55B5" w:rsidP="00AD55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57923" w:rsidRDefault="00457923"/>
    <w:sectPr w:rsidR="00457923" w:rsidSect="00457923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C83"/>
    <w:multiLevelType w:val="hybridMultilevel"/>
    <w:tmpl w:val="43E8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923"/>
    <w:rsid w:val="00457923"/>
    <w:rsid w:val="00AD55B5"/>
    <w:rsid w:val="00EF1C1C"/>
    <w:rsid w:val="00F0263C"/>
    <w:rsid w:val="00F5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792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5792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57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artistov.ru/painter/gipsovye-figurki-dlya-raskrashivaniya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stranamasterov.ru/node/608785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tskiysad.ru/art/priobschenie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cheburashkinide.livejournal.com/1373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2014-12-13T08:28:00Z</dcterms:created>
  <dcterms:modified xsi:type="dcterms:W3CDTF">2014-12-13T08:50:00Z</dcterms:modified>
</cp:coreProperties>
</file>