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6A" w:rsidRPr="00100A6A" w:rsidRDefault="00100A6A" w:rsidP="00100A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/>
          <w:color w:val="FF0000"/>
          <w:sz w:val="40"/>
          <w:szCs w:val="40"/>
          <w:lang w:eastAsia="ru-RU"/>
        </w:rPr>
      </w:pPr>
      <w:r w:rsidRPr="00100A6A">
        <w:rPr>
          <w:rFonts w:ascii="Times New Roman" w:eastAsia="Calibri" w:hAnsi="Times New Roman"/>
          <w:b/>
          <w:i/>
          <w:color w:val="FF0000"/>
          <w:sz w:val="40"/>
          <w:szCs w:val="40"/>
          <w:lang w:eastAsia="ru-RU"/>
        </w:rPr>
        <w:t>«Формирование первичных гендерных отношений</w:t>
      </w:r>
    </w:p>
    <w:p w:rsidR="00100A6A" w:rsidRPr="00100A6A" w:rsidRDefault="00100A6A" w:rsidP="00100A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</w:pPr>
      <w:r w:rsidRPr="00100A6A">
        <w:rPr>
          <w:rFonts w:ascii="Times New Roman" w:eastAsia="Calibri" w:hAnsi="Times New Roman"/>
          <w:b/>
          <w:i/>
          <w:color w:val="FF0000"/>
          <w:sz w:val="40"/>
          <w:szCs w:val="40"/>
          <w:lang w:eastAsia="ru-RU"/>
        </w:rPr>
        <w:t>у дошкольников»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 настоящее время всё большее внимание уделяется вопросу гендерного развития, направленного на полную реализацию природных способностей мужчин и женщин во всех сферах жизни, на гармонизацию их взаимодействия в профессии, семье и других сообществах.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Гендер – это культурная маска пола, то, что принято думать в обществе о мужчинах и женщинах, что считается образцом, показателем, некоей нормой в поведении мужчин и женщин, в их взаимоотношениях, ролях, характеристиках и т. д.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Исследования последних лет показали, что быстро и адекватно социализируется тот ребёнок, который яснее улавливает нюансы современных гендерных ценностей мужчин и женщин в своей семье, ближайшем социуме и гибко их использует в различных ситуациях, проявляя </w:t>
      </w:r>
      <w:proofErr w:type="spellStart"/>
      <w:r>
        <w:rPr>
          <w:rFonts w:ascii="Times New Roman" w:hAnsi="Times New Roman"/>
          <w:color w:val="000000"/>
          <w:sz w:val="32"/>
          <w:szCs w:val="32"/>
          <w:lang w:eastAsia="ru-RU"/>
        </w:rPr>
        <w:t>андроги</w:t>
      </w: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  <w:lang w:eastAsia="ru-RU"/>
        </w:rPr>
        <w:t>нность</w:t>
      </w:r>
      <w:proofErr w:type="spellEnd"/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(психологическая характеристика человека, определяющая его способность менять модель поведения от ситуации). Недифференцированный подход приводит к отсутствию у детей специфических черт, характерных для пола.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 результате психолого-педагогических исследований установлено, что именно в период дошкольного детства происходит принятие детьми гендерной роли. Уже в 3 года ребёнок начинает понимать, что он либо девочка, либо мальчик. По мнению учёных, именно этот возрастной период наиболее благоприятен для начала работы по формированию гендерных установок у детей.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Выстроена следующая систему работы по формированию у детей дошкольного возраста первичных гендерных представлений в условиях детского сада.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1.  Создание гендерно-содержательной предметно-развивающей среды в группе детского сада.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2.  Организация просветительской работы среди родителей воспитанников.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3.  Использование всех видов детской деятельности для формирования гендерных представлений.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4.  Организация опыта равноправного сотрудничества мальчиков и девочек в совместной деятельности.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Семья по-прежнему остаётся важнейшим институтом социализации дошкольников, ей принадлежит ведущая роль в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личностном развитии ребёнка. Поэтому неотъемлемой частью работы по гендерному воспитанию является  вовлечение в эту работу родителей, и не просто вовлечение, а превращение их в единомышленников в вопросах гендерного воспитания детей.</w:t>
      </w:r>
    </w:p>
    <w:p w:rsidR="00100A6A" w:rsidRDefault="00100A6A" w:rsidP="00100A6A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Родителям необходимо уделять внимание формированию </w:t>
      </w:r>
      <w:r>
        <w:rPr>
          <w:rFonts w:ascii="Times New Roman" w:hAnsi="Times New Roman"/>
          <w:sz w:val="32"/>
          <w:szCs w:val="32"/>
          <w:lang w:eastAsia="ru-RU"/>
        </w:rPr>
        <w:t>гендерной, семейной, гражданской принадлежности, патриотических чувств, чувства принадлежности к мировому сообществу.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</w:t>
      </w:r>
    </w:p>
    <w:p w:rsidR="00100A6A" w:rsidRDefault="00100A6A" w:rsidP="00100A6A">
      <w:pPr>
        <w:spacing w:after="0" w:line="240" w:lineRule="auto"/>
        <w:ind w:firstLine="397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 Через символические и образные средства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помогать ребенку осознавать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себя в прошлом, настоящем и будущем. Показывать общественную значимость здорового образа жизни людей вообще, и самого ребенка в частности. </w:t>
      </w:r>
    </w:p>
    <w:p w:rsidR="00100A6A" w:rsidRDefault="00100A6A" w:rsidP="00100A6A">
      <w:pPr>
        <w:spacing w:after="0" w:line="240" w:lineRule="auto"/>
        <w:ind w:firstLine="397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Развивать осознание ребенком своего места в обществе. Расширять представления о правилах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в соответствии с общепринятыми нормами.</w:t>
      </w:r>
    </w:p>
    <w:p w:rsidR="00100A6A" w:rsidRDefault="00100A6A" w:rsidP="00100A6A">
      <w:pPr>
        <w:spacing w:after="0" w:line="240" w:lineRule="auto"/>
        <w:ind w:firstLine="397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hAnsi="Times New Roman"/>
          <w:sz w:val="32"/>
          <w:szCs w:val="32"/>
          <w:lang w:eastAsia="ru-RU"/>
        </w:rPr>
        <w:t xml:space="preserve">Углублять представления о семье и ее истории. Формировать знания о том, где работают родители, как важен для общества их труд. Привлекать детей к посильному участию в подготовке различных семейных праздников, к выполнению постоянных обязанностей по дому. </w:t>
      </w:r>
    </w:p>
    <w:p w:rsidR="00100A6A" w:rsidRDefault="00100A6A" w:rsidP="00100A6A">
      <w:pPr>
        <w:spacing w:after="0" w:line="240" w:lineRule="auto"/>
        <w:ind w:firstLine="397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Расширять представления детей об их обязанностях, прежде всего в связи с подготовкой к школе.</w:t>
      </w:r>
    </w:p>
    <w:p w:rsidR="00100A6A" w:rsidRDefault="00100A6A" w:rsidP="00100A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B0F" w:rsidRDefault="000C6B0F"/>
    <w:sectPr w:rsidR="000C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6A"/>
    <w:rsid w:val="000C6B0F"/>
    <w:rsid w:val="001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2014-12-10T07:04:00Z</dcterms:created>
  <dcterms:modified xsi:type="dcterms:W3CDTF">2014-12-10T07:10:00Z</dcterms:modified>
</cp:coreProperties>
</file>