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Данное дидактическое пособие, посвященное формированию фонематических процессов у детей дошкольного возраста с нарушениями речи, может использоваться  учителями-логопедами в дошкольных образовательных учреждениях. Представленный материал носит практический характер.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 xml:space="preserve">  Исходным материалом для разработки данного пособия явились работы: </w:t>
      </w:r>
      <w:proofErr w:type="gramStart"/>
      <w:r w:rsidRPr="007D5B7C">
        <w:rPr>
          <w:sz w:val="28"/>
          <w:szCs w:val="28"/>
        </w:rPr>
        <w:t xml:space="preserve">Г.А. Каше, Р.Е. Левиной, Н.А. </w:t>
      </w:r>
      <w:proofErr w:type="spellStart"/>
      <w:r w:rsidRPr="007D5B7C">
        <w:rPr>
          <w:sz w:val="28"/>
          <w:szCs w:val="28"/>
        </w:rPr>
        <w:t>Чевелевой</w:t>
      </w:r>
      <w:proofErr w:type="spellEnd"/>
      <w:r w:rsidRPr="007D5B7C">
        <w:rPr>
          <w:sz w:val="28"/>
          <w:szCs w:val="28"/>
        </w:rPr>
        <w:t xml:space="preserve">, Г.В. Чиркиной, Т.Б. Филичевой и др. по коррекции фонематического восприятия, развитию звукового анализа и синтеза и формированию фонематических представлений у детей дошкольного возраста; А.Е. Бражник, Н.А.  </w:t>
      </w:r>
      <w:proofErr w:type="spellStart"/>
      <w:r w:rsidRPr="007D5B7C">
        <w:rPr>
          <w:sz w:val="28"/>
          <w:szCs w:val="28"/>
        </w:rPr>
        <w:t>Шишкановой</w:t>
      </w:r>
      <w:proofErr w:type="spellEnd"/>
      <w:r w:rsidRPr="007D5B7C">
        <w:rPr>
          <w:sz w:val="28"/>
          <w:szCs w:val="28"/>
        </w:rPr>
        <w:t xml:space="preserve">, М.А. Борисовой  и др. по внедрению элементов программированного обучения  в логопедическую работу. </w:t>
      </w:r>
      <w:proofErr w:type="gramEnd"/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Фонематическое  недоразвитие речи представляет собой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фонем.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 xml:space="preserve">Определяющими признаками фонематического недоразвития являются </w:t>
      </w:r>
      <w:proofErr w:type="spellStart"/>
      <w:r w:rsidRPr="007D5B7C">
        <w:rPr>
          <w:sz w:val="28"/>
          <w:szCs w:val="28"/>
        </w:rPr>
        <w:t>несформированность</w:t>
      </w:r>
      <w:proofErr w:type="spellEnd"/>
      <w:r w:rsidRPr="007D5B7C">
        <w:rPr>
          <w:sz w:val="28"/>
          <w:szCs w:val="28"/>
        </w:rPr>
        <w:t xml:space="preserve">  процессов  восприятия  звуков  речи, пониженная способность к анализу и синтезу речевых звуков. Недоразвитие фонематических процессов проявляется в том, что дети затрудняются определить (поднятием руки, хлопком) наличие определенного звука в слоге или слове, повторить за логопедом слоги с оппозиционными звуками (например: </w:t>
      </w:r>
      <w:proofErr w:type="gramStart"/>
      <w:r w:rsidRPr="007D5B7C">
        <w:rPr>
          <w:sz w:val="28"/>
          <w:szCs w:val="28"/>
        </w:rPr>
        <w:t>па-ба</w:t>
      </w:r>
      <w:proofErr w:type="gramEnd"/>
      <w:r w:rsidRPr="007D5B7C">
        <w:rPr>
          <w:sz w:val="28"/>
          <w:szCs w:val="28"/>
        </w:rPr>
        <w:t xml:space="preserve">, ба-па),  подобрать картинки или придумать слова, начинающиеся на заданный звук, выделить начальный или последний звук в слове, и т.п. Все это препятствует формированию полноценных произносительных навыков у детей дошкольного возраста, а в дальнейшем приводит к серьезным трудностям в овладении грамотой и всей школьной программой в целом. 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 xml:space="preserve">В программах логопедической работы по преодолению фонетико-фонематического недоразвития и общего недоразвития речи у детей (Т.Б. Филичева, Г.В. Чиркина, 2009г.) одним из основных направлений выделяется развитие фонематического восприятия, фонематических представлений и доступных возрасту форм </w:t>
      </w:r>
      <w:r>
        <w:rPr>
          <w:sz w:val="28"/>
          <w:szCs w:val="28"/>
        </w:rPr>
        <w:t xml:space="preserve"> </w:t>
      </w:r>
      <w:proofErr w:type="spellStart"/>
      <w:r w:rsidRPr="007D5B7C">
        <w:rPr>
          <w:sz w:val="28"/>
          <w:szCs w:val="28"/>
        </w:rPr>
        <w:t>звуко</w:t>
      </w:r>
      <w:proofErr w:type="spellEnd"/>
      <w:r w:rsidRPr="007D5B7C">
        <w:rPr>
          <w:sz w:val="28"/>
          <w:szCs w:val="28"/>
        </w:rPr>
        <w:t>-слогового анализа и синтеза. В связи</w:t>
      </w:r>
      <w:r>
        <w:rPr>
          <w:sz w:val="28"/>
          <w:szCs w:val="28"/>
        </w:rPr>
        <w:t>,</w:t>
      </w:r>
      <w:r w:rsidRPr="007D5B7C">
        <w:rPr>
          <w:sz w:val="28"/>
          <w:szCs w:val="28"/>
        </w:rPr>
        <w:t xml:space="preserve"> с чем в программе определены конкретные задачи логопедической работы  в этом направлении: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>определение  наличия  звука  в  слове;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 xml:space="preserve">определение количества звуков в слове;  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>определение  места  звука  в  слове;</w:t>
      </w:r>
      <w:bookmarkStart w:id="0" w:name="_GoBack"/>
      <w:bookmarkEnd w:id="0"/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>определение количества  слогов в слове;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lastRenderedPageBreak/>
        <w:t>•</w:t>
      </w:r>
      <w:r w:rsidRPr="007D5B7C">
        <w:rPr>
          <w:sz w:val="28"/>
          <w:szCs w:val="28"/>
        </w:rPr>
        <w:tab/>
        <w:t>выделение согласного  или гласного звуков  в  начале  слова;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>подбор  слов  с  заданным  звуком;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>подбор слов с заданным количеством звуков или слогов;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•</w:t>
      </w:r>
      <w:r w:rsidRPr="007D5B7C">
        <w:rPr>
          <w:sz w:val="28"/>
          <w:szCs w:val="28"/>
        </w:rPr>
        <w:tab/>
        <w:t>дифференциация звуков и др.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Для реализации вышеперечисленных задач  в пособии предлагается дидактический материал, построенный на основе метода программированного обучения*, оформленный в виде перфокарт и соответствующих им сигнальных (контрольных) карточек формата А</w:t>
      </w:r>
      <w:proofErr w:type="gramStart"/>
      <w:r w:rsidRPr="007D5B7C">
        <w:rPr>
          <w:sz w:val="28"/>
          <w:szCs w:val="28"/>
        </w:rPr>
        <w:t>4</w:t>
      </w:r>
      <w:proofErr w:type="gramEnd"/>
      <w:r w:rsidRPr="007D5B7C">
        <w:rPr>
          <w:sz w:val="28"/>
          <w:szCs w:val="28"/>
        </w:rPr>
        <w:t xml:space="preserve">. Все перфокарты и сигнальные карточки удобнее иметь в ламинированном виде с целью долгосрочности их использования. </w:t>
      </w:r>
    </w:p>
    <w:p w:rsidR="007D5B7C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Такого рода задания могут применяться как на индивидуальных, так и на групповых логопедических занятиях. Рекомендуется их использовать не для первоначального ознакомления с новым материалом, а при дальнейшем его закреплении и контроле усвоенных детьми знаний и умений. Использование  предлагаемых перфокарт позволяет не только работать над развитием фонематических процессов, но и стимулировать детей к выполнению оценочно-контрольных действий. Такие важные учебные навыки как  самоконтроль, самопроверка и самооценка в плане готовности к школьному обучению занимают весьма важное место.</w:t>
      </w:r>
    </w:p>
    <w:p w:rsidR="00AB015A" w:rsidRPr="007D5B7C" w:rsidRDefault="007D5B7C" w:rsidP="007D5B7C">
      <w:pPr>
        <w:spacing w:line="276" w:lineRule="auto"/>
        <w:rPr>
          <w:sz w:val="28"/>
          <w:szCs w:val="28"/>
        </w:rPr>
      </w:pPr>
      <w:r w:rsidRPr="007D5B7C">
        <w:rPr>
          <w:sz w:val="28"/>
          <w:szCs w:val="28"/>
        </w:rPr>
        <w:t>Разумное сочетание традиционных методов логопедической работы с элементами программирования (необходимо помнить о дозированном их применении, не более 5—10 минут) позволит логопеду проводить занятия более эффективно и интересно.</w:t>
      </w:r>
    </w:p>
    <w:sectPr w:rsidR="00AB015A" w:rsidRPr="007D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13"/>
    <w:rsid w:val="005E0F13"/>
    <w:rsid w:val="007D5B7C"/>
    <w:rsid w:val="00A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2015-01-25T15:28:00Z</dcterms:created>
  <dcterms:modified xsi:type="dcterms:W3CDTF">2015-01-25T15:29:00Z</dcterms:modified>
</cp:coreProperties>
</file>