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CellSpacing w:w="0" w:type="dxa"/>
        <w:tblInd w:w="-658" w:type="dxa"/>
        <w:tblCellMar>
          <w:left w:w="335" w:type="dxa"/>
          <w:right w:w="335" w:type="dxa"/>
        </w:tblCellMar>
        <w:tblLook w:val="04A0"/>
      </w:tblPr>
      <w:tblGrid>
        <w:gridCol w:w="10491"/>
      </w:tblGrid>
      <w:tr w:rsidR="00DB0D26" w:rsidRPr="00DB0D26" w:rsidTr="00DB0D26">
        <w:trPr>
          <w:tblCellSpacing w:w="0" w:type="dxa"/>
        </w:trPr>
        <w:tc>
          <w:tcPr>
            <w:tcW w:w="10491" w:type="dxa"/>
            <w:vAlign w:val="center"/>
            <w:hideMark/>
          </w:tcPr>
          <w:p w:rsidR="00DB0D26" w:rsidRDefault="00DB0D26" w:rsidP="00DB0D26">
            <w:pPr>
              <w:spacing w:after="0" w:line="502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E30D18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5199380" cy="3434080"/>
                  <wp:effectExtent l="19050" t="0" r="1270" b="0"/>
                  <wp:docPr id="3" name="Рисунок 3" descr="https://proxy.imgsmail.ru/?h=rKq1L2u_t5hakK71NiBNPw&amp;e=1423981121&amp;url171=aW1nLnBlY2hraW4tbWFpbC5ydS9idWlsZGVyXzIuMC9kYXRhLzEyNjU2MjUvOTE0Mi5qcGc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xy.imgsmail.ru/?h=rKq1L2u_t5hakK71NiBNPw&amp;e=1423981121&amp;url171=aW1nLnBlY2hraW4tbWFpbC5ydS9idWlsZGVyXzIuMC9kYXRhLzEyNjU2MjUvOTE0Mi5qcGc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9380" cy="343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D26" w:rsidRPr="00DB0D26" w:rsidRDefault="00DB0D26" w:rsidP="00DB0D26">
            <w:pPr>
              <w:spacing w:after="0" w:line="502" w:lineRule="atLeast"/>
              <w:jc w:val="center"/>
              <w:rPr>
                <w:rFonts w:ascii="Comic Sans MS" w:eastAsia="Times New Roman" w:hAnsi="Comic Sans MS" w:cs="Times New Roman"/>
                <w:b/>
                <w:bCs/>
                <w:color w:val="E30D18"/>
                <w:sz w:val="40"/>
                <w:szCs w:val="40"/>
              </w:rPr>
            </w:pPr>
            <w:hyperlink r:id="rId5" w:tgtFrame="_blank" w:history="1">
              <w:r w:rsidRPr="00DB0D26">
                <w:rPr>
                  <w:rFonts w:ascii="Comic Sans MS" w:eastAsia="Times New Roman" w:hAnsi="Comic Sans MS" w:cs="Times New Roman"/>
                  <w:b/>
                  <w:bCs/>
                  <w:color w:val="E30D18"/>
                  <w:sz w:val="40"/>
                </w:rPr>
                <w:t>9 способов распознать ложь.</w:t>
              </w:r>
            </w:hyperlink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10491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800"/>
        <w:gridCol w:w="300"/>
      </w:tblGrid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tcBorders>
              <w:top w:val="single" w:sz="24" w:space="0" w:color="CCCCCC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8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DB0D26" w:rsidRPr="00DB0D26">
              <w:trPr>
                <w:trHeight w:val="105"/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DB0D26" w:rsidRPr="00DB0D26" w:rsidRDefault="00DB0D26" w:rsidP="00DB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</w:tr>
          </w:tbl>
          <w:p w:rsidR="00DB0D26" w:rsidRPr="00DB0D26" w:rsidRDefault="00DB0D26" w:rsidP="00DB0D2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800"/>
        <w:gridCol w:w="300"/>
      </w:tblGrid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1) 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Человек, скрывающий что-то или говорящий неправду не сильно разговорчив. На вопросы он обычно отвечает односложно, избегает длинных предложений и всячески старается уйти от ответа. Такого человека нужно постараться </w:t>
            </w:r>
            <w:proofErr w:type="gramStart"/>
            <w:r w:rsidRPr="00DB0D26">
              <w:rPr>
                <w:rFonts w:ascii="Arial" w:eastAsia="Times New Roman" w:hAnsi="Arial" w:cs="Arial"/>
                <w:color w:val="000000"/>
              </w:rPr>
              <w:t>разговорить</w:t>
            </w:r>
            <w:proofErr w:type="gramEnd"/>
            <w:r w:rsidRPr="00DB0D26">
              <w:rPr>
                <w:rFonts w:ascii="Arial" w:eastAsia="Times New Roman" w:hAnsi="Arial" w:cs="Arial"/>
                <w:color w:val="000000"/>
              </w:rPr>
              <w:t>, заставив его забыть про защиту.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2)</w:t>
            </w:r>
            <w:r w:rsidRPr="00DB0D26">
              <w:rPr>
                <w:rFonts w:ascii="Arial" w:eastAsia="Times New Roman" w:hAnsi="Arial" w:cs="Arial"/>
                <w:color w:val="000000"/>
              </w:rPr>
              <w:t> Когда человек чувствует себя некомфортно, а это происходит, если он чувствует, что больше не в силах защищаться, он начинает совершать ошибки, такие, как, например, ответы невпопад и долгое молчание на заданные вопросы.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3) </w:t>
            </w:r>
            <w:r w:rsidRPr="00DB0D26">
              <w:rPr>
                <w:rFonts w:ascii="Arial" w:eastAsia="Times New Roman" w:hAnsi="Arial" w:cs="Arial"/>
                <w:color w:val="000000"/>
              </w:rPr>
              <w:t>Помимо ошибочных ответов и молчания, лжецы зачастую стараются повторять вопросы каждый раз, как собираются на них отвечать. Такое простое действие способно выиграть некоторое время, необходимое для придумывания ответа, а это значит, что человек что-то скрывает.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4)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 Лгущий человек также очень пристально следит за жестами и мимикой своего собеседника, пытаясь прочесть его реакцию на свои придуманные ответы. Такой процесс напоминает партию в покер, где каждый из игроков пытается прочесть блеф </w:t>
            </w:r>
            <w:proofErr w:type="gramStart"/>
            <w:r w:rsidRPr="00DB0D26">
              <w:rPr>
                <w:rFonts w:ascii="Arial" w:eastAsia="Times New Roman" w:hAnsi="Arial" w:cs="Arial"/>
                <w:color w:val="000000"/>
              </w:rPr>
              <w:t>другого</w:t>
            </w:r>
            <w:proofErr w:type="gramEnd"/>
            <w:r w:rsidRPr="00DB0D26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5)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 Чтобы отвести от себя подозрения, лгуны стараются рассказать всю историю сразу, как только придумают ее до конца, стремясь таким образом отвести </w:t>
            </w:r>
            <w:proofErr w:type="spellStart"/>
            <w:r w:rsidRPr="00DB0D26">
              <w:rPr>
                <w:rFonts w:ascii="Arial" w:eastAsia="Times New Roman" w:hAnsi="Arial" w:cs="Arial"/>
                <w:color w:val="000000"/>
              </w:rPr>
              <w:t>отсебя</w:t>
            </w:r>
            <w:proofErr w:type="spellEnd"/>
            <w:r w:rsidRPr="00DB0D26">
              <w:rPr>
                <w:rFonts w:ascii="Arial" w:eastAsia="Times New Roman" w:hAnsi="Arial" w:cs="Arial"/>
                <w:color w:val="000000"/>
              </w:rPr>
              <w:t xml:space="preserve"> подозрение. Зачастую они описывают детали, о которых их не спрашивали, чтобы придать своей истории правдоподобность.</w:t>
            </w: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800"/>
        <w:gridCol w:w="300"/>
      </w:tblGrid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tcBorders>
              <w:top w:val="single" w:sz="24" w:space="0" w:color="CCCCCC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8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DB0D26" w:rsidRPr="00DB0D26">
              <w:trPr>
                <w:trHeight w:val="105"/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DB0D26" w:rsidRPr="00DB0D26" w:rsidRDefault="00DB0D26" w:rsidP="00DB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</w:tr>
          </w:tbl>
          <w:p w:rsidR="00DB0D26" w:rsidRPr="00DB0D26" w:rsidRDefault="00DB0D26" w:rsidP="00DB0D2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335" w:type="dxa"/>
          <w:right w:w="335" w:type="dxa"/>
        </w:tblCellMar>
        <w:tblLook w:val="04A0"/>
      </w:tblPr>
      <w:tblGrid>
        <w:gridCol w:w="8503"/>
      </w:tblGrid>
      <w:tr w:rsidR="00DB0D26" w:rsidRPr="00DB0D26" w:rsidTr="00DB0D26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blCellSpacing w:w="0" w:type="dxa"/>
        </w:trPr>
        <w:tc>
          <w:tcPr>
            <w:tcW w:w="7800" w:type="dxa"/>
            <w:vAlign w:val="center"/>
            <w:hideMark/>
          </w:tcPr>
          <w:tbl>
            <w:tblPr>
              <w:tblW w:w="7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33"/>
            </w:tblGrid>
            <w:tr w:rsidR="00DB0D26" w:rsidRPr="00DB0D26">
              <w:trPr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  <w:hideMark/>
                </w:tcPr>
                <w:p w:rsidR="00DB0D26" w:rsidRPr="00DB0D26" w:rsidRDefault="00DB0D26" w:rsidP="00DB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77CC"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>
                        <wp:extent cx="4954905" cy="3529965"/>
                        <wp:effectExtent l="19050" t="0" r="0" b="0"/>
                        <wp:docPr id="1" name="Рисунок 1" descr="https://proxy.imgsmail.ru/?h=YgqSK3DQRE2WKKXsexHSQQ&amp;e=1423981121&amp;url171=aW1nLnBlY2hraW4tbWFpbC5ydS9idWlsZGVyXzIuMC9kYXRhLzEyNjU2MjUvODYyOC5qcGc~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h=YgqSK3DQRE2WKKXsexHSQQ&amp;e=1423981121&amp;url171=aW1nLnBlY2hraW4tbWFpbC5ydS9idWlsZGVyXzIuMC9kYXRhLzEyNjU2MjUvODYyOC5qcGc~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905" cy="3529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0D26" w:rsidRPr="00DB0D26" w:rsidRDefault="00DB0D26" w:rsidP="00D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800"/>
        <w:gridCol w:w="300"/>
      </w:tblGrid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7800" w:type="dxa"/>
            <w:tcBorders>
              <w:top w:val="single" w:sz="24" w:space="0" w:color="CCCCCC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8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0"/>
            </w:tblGrid>
            <w:tr w:rsidR="00DB0D26" w:rsidRPr="00DB0D26">
              <w:trPr>
                <w:trHeight w:val="105"/>
                <w:tblCellSpacing w:w="0" w:type="dxa"/>
              </w:trPr>
              <w:tc>
                <w:tcPr>
                  <w:tcW w:w="7800" w:type="dxa"/>
                  <w:vAlign w:val="center"/>
                  <w:hideMark/>
                </w:tcPr>
                <w:p w:rsidR="00DB0D26" w:rsidRPr="00DB0D26" w:rsidRDefault="00DB0D26" w:rsidP="00DB0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</w:rPr>
                  </w:pPr>
                </w:p>
              </w:tc>
            </w:tr>
          </w:tbl>
          <w:p w:rsidR="00DB0D26" w:rsidRPr="00DB0D26" w:rsidRDefault="00DB0D26" w:rsidP="00DB0D2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DB0D26" w:rsidRPr="00DB0D26" w:rsidRDefault="00DB0D26" w:rsidP="00DB0D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800"/>
        <w:gridCol w:w="300"/>
      </w:tblGrid>
      <w:tr w:rsidR="00DB0D26" w:rsidRPr="00DB0D26" w:rsidTr="00DB0D26">
        <w:trPr>
          <w:trHeight w:val="105"/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B0D26" w:rsidRPr="00DB0D26" w:rsidTr="00DB0D26">
        <w:trPr>
          <w:tblCellSpacing w:w="0" w:type="dxa"/>
        </w:trPr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hideMark/>
          </w:tcPr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6)</w:t>
            </w:r>
            <w:r w:rsidRPr="00DB0D26">
              <w:rPr>
                <w:rFonts w:ascii="Arial" w:eastAsia="Times New Roman" w:hAnsi="Arial" w:cs="Arial"/>
                <w:color w:val="000000"/>
              </w:rPr>
              <w:t> Еще один признак лгущего человека – незаконченные фразы. Такие люди начинают отвечать на вопрос, но прерываются на середине своего рассказа, повторяя его заново и не заканчивая до конца.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7)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 Некоторые жесты способны отличить лгущего человека </w:t>
            </w:r>
            <w:proofErr w:type="gramStart"/>
            <w:r w:rsidRPr="00DB0D26">
              <w:rPr>
                <w:rFonts w:ascii="Arial" w:eastAsia="Times New Roman" w:hAnsi="Arial" w:cs="Arial"/>
                <w:color w:val="000000"/>
              </w:rPr>
              <w:t>от</w:t>
            </w:r>
            <w:proofErr w:type="gramEnd"/>
            <w:r w:rsidRPr="00DB0D26">
              <w:rPr>
                <w:rFonts w:ascii="Arial" w:eastAsia="Times New Roman" w:hAnsi="Arial" w:cs="Arial"/>
                <w:color w:val="000000"/>
              </w:rPr>
              <w:t xml:space="preserve"> говорящего правду. Лжец, при ответе на нежелательный вопрос начинает дергать мочку уха, трогает нос, висок или проводит рукой по волосам, сжимает губы или усиленно жестикулируют.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8)</w:t>
            </w:r>
            <w:r w:rsidRPr="00DB0D26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Лжецы, в отличие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 от людей, говорящих правду, при дополнительных уточняющих вопросах повторяют детали из раза в раз, в то время</w:t>
            </w:r>
            <w:proofErr w:type="gramStart"/>
            <w:r w:rsidRPr="00DB0D26">
              <w:rPr>
                <w:rFonts w:ascii="Arial" w:eastAsia="Times New Roman" w:hAnsi="Arial" w:cs="Arial"/>
                <w:color w:val="000000"/>
              </w:rPr>
              <w:t>,</w:t>
            </w:r>
            <w:proofErr w:type="gramEnd"/>
            <w:r w:rsidRPr="00DB0D26">
              <w:rPr>
                <w:rFonts w:ascii="Arial" w:eastAsia="Times New Roman" w:hAnsi="Arial" w:cs="Arial"/>
                <w:color w:val="000000"/>
              </w:rPr>
              <w:t xml:space="preserve"> как говорящие правду люди устают от одинаковых вопросов и начинает нервничать.</w:t>
            </w:r>
          </w:p>
          <w:p w:rsidR="00DB0D26" w:rsidRPr="00DB0D26" w:rsidRDefault="00DB0D26" w:rsidP="00DB0D26">
            <w:pPr>
              <w:spacing w:before="100" w:beforeAutospacing="1" w:after="167" w:line="318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Arial" w:eastAsia="Times New Roman" w:hAnsi="Arial" w:cs="Arial"/>
                <w:b/>
                <w:bCs/>
                <w:color w:val="000000"/>
              </w:rPr>
              <w:t>9) </w:t>
            </w:r>
            <w:r w:rsidRPr="00DB0D26">
              <w:rPr>
                <w:rFonts w:ascii="Arial" w:eastAsia="Times New Roman" w:hAnsi="Arial" w:cs="Arial"/>
                <w:color w:val="000000"/>
              </w:rPr>
              <w:t xml:space="preserve">И, наконец, последний, но очень действенный метод – повторение всех вопросов или просьба рассказать историю с самого начала с упоминанием мельчайших подробностей. Лгущий человек, при всем желании, не сможет в точности воспроизвести свой рассказ и обязательно ошибется, а Вы </w:t>
            </w:r>
            <w:proofErr w:type="gramStart"/>
            <w:r w:rsidRPr="00DB0D26">
              <w:rPr>
                <w:rFonts w:ascii="Arial" w:eastAsia="Times New Roman" w:hAnsi="Arial" w:cs="Arial"/>
                <w:color w:val="000000"/>
              </w:rPr>
              <w:t>поймете</w:t>
            </w:r>
            <w:proofErr w:type="gramEnd"/>
            <w:r w:rsidRPr="00DB0D26">
              <w:rPr>
                <w:rFonts w:ascii="Arial" w:eastAsia="Times New Roman" w:hAnsi="Arial" w:cs="Arial"/>
                <w:color w:val="000000"/>
              </w:rPr>
              <w:t xml:space="preserve"> что все что он говорил — ложь.</w:t>
            </w:r>
          </w:p>
        </w:tc>
        <w:tc>
          <w:tcPr>
            <w:tcW w:w="300" w:type="dxa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26" w:rsidRPr="00DB0D26" w:rsidTr="00DB0D26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DB0D26" w:rsidRPr="00DB0D26" w:rsidRDefault="00DB0D26" w:rsidP="00DB0D26">
            <w:pPr>
              <w:spacing w:after="0" w:line="305" w:lineRule="atLeast"/>
              <w:rPr>
                <w:rFonts w:ascii="Arial" w:eastAsia="Times New Roman" w:hAnsi="Arial" w:cs="Arial"/>
                <w:color w:val="000000"/>
              </w:rPr>
            </w:pPr>
            <w:r w:rsidRPr="00DB0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0D26" w:rsidRPr="00DB0D26" w:rsidRDefault="00DB0D26" w:rsidP="00DB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1B9E" w:rsidRDefault="00C51B9E"/>
    <w:sectPr w:rsidR="00C5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D26"/>
    <w:rsid w:val="00C51B9E"/>
    <w:rsid w:val="00D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D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B0D26"/>
    <w:rPr>
      <w:b/>
      <w:bCs/>
    </w:rPr>
  </w:style>
  <w:style w:type="character" w:customStyle="1" w:styleId="apple-converted-space">
    <w:name w:val="apple-converted-space"/>
    <w:basedOn w:val="a0"/>
    <w:rsid w:val="00DB0D26"/>
  </w:style>
  <w:style w:type="paragraph" w:styleId="a6">
    <w:name w:val="Balloon Text"/>
    <w:basedOn w:val="a"/>
    <w:link w:val="a7"/>
    <w:uiPriority w:val="99"/>
    <w:semiHidden/>
    <w:unhideWhenUsed/>
    <w:rsid w:val="00D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licks.emailtransfer.net/emailUrl?curl=oQD8o&amp;ccid=D6Y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53</dc:creator>
  <cp:keywords/>
  <dc:description/>
  <cp:lastModifiedBy>Детский сад 53</cp:lastModifiedBy>
  <cp:revision>3</cp:revision>
  <dcterms:created xsi:type="dcterms:W3CDTF">2015-02-12T06:36:00Z</dcterms:created>
  <dcterms:modified xsi:type="dcterms:W3CDTF">2015-02-12T06:38:00Z</dcterms:modified>
</cp:coreProperties>
</file>