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D6" w:rsidRPr="008A0A42" w:rsidRDefault="009544D6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Предметно-развивающая среда МДОУ «Малыш» соответствует требованиям, определяемым в соответствии с санитарно-эпидемиологическими правилами и нормативами, с соблюдением правил пожарной безопасности и требованиями ФГОС к развивающей предметно-пространственной среде.</w:t>
      </w:r>
    </w:p>
    <w:p w:rsidR="009544D6" w:rsidRPr="008A0A42" w:rsidRDefault="009544D6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Группы и кабинеты (кабинет логопеда, музыкальный и физкультурный залы) оснащены материалами, оборудованием и инвентарём для развития детей дошкольного возраста в соответствии с особенностями каждого возрастного этапа, охраны и укрепления их здоровья, с учетом особенностей и коррекции недостатков их развития.</w:t>
      </w:r>
    </w:p>
    <w:p w:rsidR="00F676F8" w:rsidRPr="008A0A42" w:rsidRDefault="009544D6" w:rsidP="008A0A42">
      <w:pPr>
        <w:pStyle w:val="FR1"/>
        <w:tabs>
          <w:tab w:val="num" w:pos="0"/>
        </w:tabs>
        <w:spacing w:line="240" w:lineRule="auto"/>
        <w:ind w:left="0" w:right="-7" w:firstLine="567"/>
        <w:jc w:val="both"/>
        <w:rPr>
          <w:b w:val="0"/>
          <w:sz w:val="32"/>
          <w:szCs w:val="32"/>
        </w:rPr>
      </w:pPr>
      <w:r w:rsidRPr="008A0A42">
        <w:rPr>
          <w:b w:val="0"/>
          <w:sz w:val="32"/>
          <w:szCs w:val="32"/>
        </w:rPr>
        <w:t>Групповые помещения содержат игровые зоны для разностороннего развития детей, обеспечивающие возможность общения и совместной деятельности, двигательной активности детей, а также возможности для уединени</w:t>
      </w:r>
      <w:r w:rsidR="00F676F8" w:rsidRPr="008A0A42">
        <w:rPr>
          <w:b w:val="0"/>
          <w:sz w:val="32"/>
          <w:szCs w:val="32"/>
        </w:rPr>
        <w:t xml:space="preserve">я. </w:t>
      </w:r>
    </w:p>
    <w:p w:rsidR="00F676F8" w:rsidRPr="008A0A42" w:rsidRDefault="00F676F8" w:rsidP="008A0A42">
      <w:pPr>
        <w:pStyle w:val="FR1"/>
        <w:tabs>
          <w:tab w:val="num" w:pos="0"/>
        </w:tabs>
        <w:spacing w:line="240" w:lineRule="auto"/>
        <w:ind w:left="0" w:right="-7" w:firstLine="567"/>
        <w:jc w:val="both"/>
        <w:rPr>
          <w:b w:val="0"/>
          <w:sz w:val="32"/>
          <w:szCs w:val="32"/>
        </w:rPr>
      </w:pPr>
      <w:r w:rsidRPr="008A0A42">
        <w:rPr>
          <w:b w:val="0"/>
          <w:sz w:val="32"/>
          <w:szCs w:val="32"/>
        </w:rPr>
        <w:t>СМЫСЛОВАЯ МАРКИРОВКА ЗОН, ИХ ОБОРУДОВАНИЕ И МАТЕРИАЛЫ НА ГРАНИЦАХ МОГУТ ВЫГЛЯДЕТЬ СЛЕДУЮЩИМ ОБРАЗОМ: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right="-3381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A0A42">
        <w:rPr>
          <w:rFonts w:ascii="Times New Roman" w:hAnsi="Times New Roman" w:cs="Times New Roman"/>
          <w:b/>
          <w:bCs/>
          <w:sz w:val="32"/>
          <w:szCs w:val="32"/>
        </w:rPr>
        <w:t>Рабочая зона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 xml:space="preserve">Пространство зоны: легкие столы (на двоих) или </w:t>
      </w:r>
      <w:proofErr w:type="gramStart"/>
      <w:r w:rsidRPr="008A0A42">
        <w:rPr>
          <w:rFonts w:ascii="Times New Roman" w:hAnsi="Times New Roman" w:cs="Times New Roman"/>
          <w:sz w:val="32"/>
          <w:szCs w:val="32"/>
        </w:rPr>
        <w:t>общий</w:t>
      </w:r>
      <w:proofErr w:type="gramEnd"/>
      <w:r w:rsidRPr="008A0A4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0A42">
        <w:rPr>
          <w:rFonts w:ascii="Times New Roman" w:hAnsi="Times New Roman" w:cs="Times New Roman"/>
          <w:sz w:val="32"/>
          <w:szCs w:val="32"/>
        </w:rPr>
        <w:t>стол-трансформер</w:t>
      </w:r>
      <w:proofErr w:type="spellEnd"/>
      <w:r w:rsidRPr="008A0A42">
        <w:rPr>
          <w:rFonts w:ascii="Times New Roman" w:hAnsi="Times New Roman" w:cs="Times New Roman"/>
          <w:sz w:val="32"/>
          <w:szCs w:val="32"/>
        </w:rPr>
        <w:t>, передвижная двусторонняя доска (на колесиках). На собственных границах зоны, на стеллажах: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• для продуктивной деятельности — изобразительные, бросовые мате</w:t>
      </w:r>
      <w:r w:rsidRPr="008A0A42">
        <w:rPr>
          <w:rFonts w:ascii="Times New Roman" w:hAnsi="Times New Roman" w:cs="Times New Roman"/>
          <w:sz w:val="32"/>
          <w:szCs w:val="32"/>
        </w:rPr>
        <w:softHyphen/>
        <w:t>риалы, настольные конструкторы;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•для познавательно-исследовательской деятельности — объекты для экспериментирования (в том числе песок — вода), образно-символические и нормативно-знаковые материалы.</w:t>
      </w:r>
    </w:p>
    <w:p w:rsidR="00F676F8" w:rsidRPr="008A0A42" w:rsidRDefault="00F676F8" w:rsidP="008A0A42">
      <w:pPr>
        <w:tabs>
          <w:tab w:val="num" w:pos="0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b/>
          <w:bCs/>
          <w:sz w:val="32"/>
          <w:szCs w:val="32"/>
        </w:rPr>
        <w:t>Спокойная зона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 xml:space="preserve">Пространство зоны: небольшой ковер, легкие </w:t>
      </w:r>
      <w:proofErr w:type="spellStart"/>
      <w:r w:rsidRPr="008A0A42">
        <w:rPr>
          <w:rFonts w:ascii="Times New Roman" w:hAnsi="Times New Roman" w:cs="Times New Roman"/>
          <w:sz w:val="32"/>
          <w:szCs w:val="32"/>
        </w:rPr>
        <w:t>банкетки</w:t>
      </w:r>
      <w:proofErr w:type="spellEnd"/>
      <w:r w:rsidRPr="008A0A42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8A0A42">
        <w:rPr>
          <w:rFonts w:ascii="Times New Roman" w:hAnsi="Times New Roman" w:cs="Times New Roman"/>
          <w:sz w:val="32"/>
          <w:szCs w:val="32"/>
        </w:rPr>
        <w:t>диван-трансформер</w:t>
      </w:r>
      <w:proofErr w:type="spellEnd"/>
      <w:r w:rsidRPr="008A0A42">
        <w:rPr>
          <w:rFonts w:ascii="Times New Roman" w:hAnsi="Times New Roman" w:cs="Times New Roman"/>
          <w:sz w:val="32"/>
          <w:szCs w:val="32"/>
        </w:rPr>
        <w:t>, один-два легких столика. На собственных границах зоны,</w:t>
      </w:r>
      <w:r w:rsidRPr="008A0A42">
        <w:rPr>
          <w:rFonts w:ascii="Times New Roman" w:hAnsi="Times New Roman" w:cs="Times New Roman"/>
          <w:bCs/>
          <w:sz w:val="32"/>
          <w:szCs w:val="32"/>
        </w:rPr>
        <w:t xml:space="preserve"> на </w:t>
      </w:r>
      <w:r w:rsidRPr="008A0A42">
        <w:rPr>
          <w:rFonts w:ascii="Times New Roman" w:hAnsi="Times New Roman" w:cs="Times New Roman"/>
          <w:sz w:val="32"/>
          <w:szCs w:val="32"/>
        </w:rPr>
        <w:t>стеллажах: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• для чтения художественной литературы — подборка художественных текстов по возрасту, с хорошими иллюстрациями;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•для познавательно-исследовательской деятельности — книги познава</w:t>
      </w:r>
      <w:r w:rsidRPr="008A0A42">
        <w:rPr>
          <w:rFonts w:ascii="Times New Roman" w:hAnsi="Times New Roman" w:cs="Times New Roman"/>
          <w:sz w:val="32"/>
          <w:szCs w:val="32"/>
        </w:rPr>
        <w:softHyphen/>
        <w:t>тельного характера, тематические альбомы, словари, атласы, образно-символические и нормативно-знаковые материалы;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•для игровой деятельности — настольные игры с правилами, наборы для сюжетной режиссерской игры.</w:t>
      </w:r>
    </w:p>
    <w:p w:rsidR="00F676F8" w:rsidRPr="008A0A42" w:rsidRDefault="00F676F8" w:rsidP="008A0A42">
      <w:pPr>
        <w:tabs>
          <w:tab w:val="num" w:pos="0"/>
        </w:tabs>
        <w:spacing w:before="100"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b/>
          <w:bCs/>
          <w:sz w:val="32"/>
          <w:szCs w:val="32"/>
        </w:rPr>
        <w:t>Активная зона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Пространство зоны: ковер (небольшой, легко перемещающийся или убирающийся — по ситуации).</w:t>
      </w:r>
    </w:p>
    <w:p w:rsidR="00F676F8" w:rsidRPr="008A0A42" w:rsidRDefault="00F676F8" w:rsidP="008A0A42">
      <w:pPr>
        <w:tabs>
          <w:tab w:val="num" w:pos="0"/>
        </w:tabs>
        <w:spacing w:before="80" w:after="0" w:line="240" w:lineRule="auto"/>
        <w:ind w:right="20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lastRenderedPageBreak/>
        <w:t>На собственных границах зоны, на стеллажах и легких столах: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•для сюжетной игры — игрушки разных сюжетообразующих типов, в том числе напольные тематические строительные наборы, переносные игро</w:t>
      </w:r>
      <w:r w:rsidRPr="008A0A42">
        <w:rPr>
          <w:rFonts w:ascii="Times New Roman" w:hAnsi="Times New Roman" w:cs="Times New Roman"/>
          <w:sz w:val="32"/>
          <w:szCs w:val="32"/>
        </w:rPr>
        <w:softHyphen/>
        <w:t>вые макеты;</w:t>
      </w:r>
    </w:p>
    <w:p w:rsidR="00F676F8" w:rsidRPr="008A0A42" w:rsidRDefault="00F676F8" w:rsidP="008A0A4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sz w:val="32"/>
          <w:szCs w:val="32"/>
        </w:rPr>
        <w:t>•для продуктивной деятельности — крупные напольные конструкто</w:t>
      </w:r>
      <w:r w:rsidRPr="008A0A42">
        <w:rPr>
          <w:rFonts w:ascii="Times New Roman" w:hAnsi="Times New Roman" w:cs="Times New Roman"/>
          <w:sz w:val="32"/>
          <w:szCs w:val="32"/>
        </w:rPr>
        <w:softHyphen/>
        <w:t>ры.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b/>
          <w:i/>
          <w:sz w:val="32"/>
          <w:szCs w:val="32"/>
        </w:rPr>
        <w:t>Принципы построения развивающая предметно-пространственная среда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b/>
          <w:sz w:val="32"/>
          <w:szCs w:val="32"/>
        </w:rPr>
        <w:t>1) Насыщенность</w:t>
      </w:r>
      <w:r w:rsidRPr="008A0A42">
        <w:rPr>
          <w:rFonts w:ascii="Times New Roman" w:eastAsia="Times New Roman" w:hAnsi="Times New Roman" w:cs="Times New Roman"/>
          <w:sz w:val="32"/>
          <w:szCs w:val="32"/>
        </w:rPr>
        <w:t xml:space="preserve"> среды должна соответствовать возрастным возможностям детей и содержанию Программы.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sz w:val="32"/>
          <w:szCs w:val="32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b/>
          <w:sz w:val="32"/>
          <w:szCs w:val="32"/>
        </w:rPr>
        <w:t>2) Трансформируемость</w:t>
      </w:r>
      <w:r w:rsidRPr="008A0A42">
        <w:rPr>
          <w:rFonts w:ascii="Times New Roman" w:eastAsia="Times New Roman" w:hAnsi="Times New Roman" w:cs="Times New Roman"/>
          <w:sz w:val="32"/>
          <w:szCs w:val="32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b/>
          <w:sz w:val="32"/>
          <w:szCs w:val="32"/>
        </w:rPr>
        <w:t xml:space="preserve">3) </w:t>
      </w:r>
      <w:proofErr w:type="spellStart"/>
      <w:r w:rsidRPr="008A0A42">
        <w:rPr>
          <w:rFonts w:ascii="Times New Roman" w:eastAsia="Times New Roman" w:hAnsi="Times New Roman" w:cs="Times New Roman"/>
          <w:b/>
          <w:sz w:val="32"/>
          <w:szCs w:val="32"/>
        </w:rPr>
        <w:t>Полифункциональность</w:t>
      </w:r>
      <w:proofErr w:type="spellEnd"/>
      <w:r w:rsidRPr="008A0A42">
        <w:rPr>
          <w:rFonts w:ascii="Times New Roman" w:eastAsia="Times New Roman" w:hAnsi="Times New Roman" w:cs="Times New Roman"/>
          <w:sz w:val="32"/>
          <w:szCs w:val="32"/>
        </w:rPr>
        <w:t xml:space="preserve"> материалов предполагает:</w:t>
      </w:r>
    </w:p>
    <w:p w:rsidR="00F676F8" w:rsidRPr="008A0A42" w:rsidRDefault="00F676F8" w:rsidP="008A0A42">
      <w:pPr>
        <w:pStyle w:val="a3"/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sz w:val="32"/>
          <w:szCs w:val="32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b/>
          <w:sz w:val="32"/>
          <w:szCs w:val="32"/>
        </w:rPr>
        <w:t>4) Вариативность</w:t>
      </w:r>
      <w:r w:rsidRPr="008A0A42">
        <w:rPr>
          <w:rFonts w:ascii="Times New Roman" w:eastAsia="Times New Roman" w:hAnsi="Times New Roman" w:cs="Times New Roman"/>
          <w:sz w:val="32"/>
          <w:szCs w:val="32"/>
        </w:rPr>
        <w:t xml:space="preserve"> среды предполагает:</w:t>
      </w:r>
    </w:p>
    <w:p w:rsidR="00F676F8" w:rsidRPr="008A0A42" w:rsidRDefault="00F676F8" w:rsidP="008A0A42">
      <w:pPr>
        <w:pStyle w:val="a3"/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sz w:val="32"/>
          <w:szCs w:val="32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F676F8" w:rsidRPr="008A0A42" w:rsidRDefault="00F676F8" w:rsidP="008A0A42">
      <w:pPr>
        <w:pStyle w:val="a3"/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sz w:val="32"/>
          <w:szCs w:val="32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b/>
          <w:sz w:val="32"/>
          <w:szCs w:val="32"/>
        </w:rPr>
        <w:t>5) Доступность</w:t>
      </w:r>
      <w:r w:rsidRPr="008A0A42">
        <w:rPr>
          <w:rFonts w:ascii="Times New Roman" w:eastAsia="Times New Roman" w:hAnsi="Times New Roman" w:cs="Times New Roman"/>
          <w:sz w:val="32"/>
          <w:szCs w:val="32"/>
        </w:rPr>
        <w:t xml:space="preserve"> среды предполагает:</w:t>
      </w:r>
    </w:p>
    <w:p w:rsidR="00F676F8" w:rsidRPr="008A0A42" w:rsidRDefault="00F676F8" w:rsidP="008A0A42">
      <w:pPr>
        <w:pStyle w:val="a3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sz w:val="32"/>
          <w:szCs w:val="32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A0A42">
        <w:rPr>
          <w:rFonts w:ascii="Times New Roman" w:eastAsia="Times New Roman" w:hAnsi="Times New Roman" w:cs="Times New Roman"/>
          <w:b/>
          <w:sz w:val="32"/>
          <w:szCs w:val="32"/>
        </w:rPr>
        <w:t>6) Безопасность</w:t>
      </w:r>
      <w:r w:rsidRPr="008A0A42">
        <w:rPr>
          <w:rFonts w:ascii="Times New Roman" w:eastAsia="Times New Roman" w:hAnsi="Times New Roman" w:cs="Times New Roman"/>
          <w:sz w:val="32"/>
          <w:szCs w:val="32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676F8" w:rsidRPr="008A0A42" w:rsidRDefault="00F676F8" w:rsidP="008A0A42">
      <w:pPr>
        <w:tabs>
          <w:tab w:val="num" w:pos="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0A42">
        <w:rPr>
          <w:rFonts w:ascii="Times New Roman" w:hAnsi="Times New Roman" w:cs="Times New Roman"/>
          <w:b/>
          <w:sz w:val="32"/>
          <w:szCs w:val="32"/>
        </w:rPr>
        <w:t xml:space="preserve">С соблюдением принципа учёта половых и возрастных различий детей </w:t>
      </w:r>
      <w:r w:rsidRPr="008A0A42">
        <w:rPr>
          <w:rFonts w:ascii="Times New Roman" w:hAnsi="Times New Roman" w:cs="Times New Roman"/>
          <w:sz w:val="32"/>
          <w:szCs w:val="32"/>
        </w:rPr>
        <w:t xml:space="preserve">в группах предоставлена возможность, как мальчикам, так и девочкам проявлять свои склонности с принятыми в обществе эталонами мужественности и женственности. Мальчики стоят автостраду, </w:t>
      </w:r>
      <w:r w:rsidRPr="008A0A42">
        <w:rPr>
          <w:rFonts w:ascii="Times New Roman" w:hAnsi="Times New Roman" w:cs="Times New Roman"/>
          <w:sz w:val="32"/>
          <w:szCs w:val="32"/>
        </w:rPr>
        <w:lastRenderedPageBreak/>
        <w:t>разворачивают военную базу, нисколько не мешая девочкам открывать салон красоты и играть в дочки матери.</w:t>
      </w:r>
      <w:r w:rsidRPr="008A0A42">
        <w:rPr>
          <w:rFonts w:ascii="Times New Roman" w:hAnsi="Times New Roman" w:cs="Times New Roman"/>
          <w:snapToGrid w:val="0"/>
          <w:w w:val="1"/>
          <w:sz w:val="32"/>
          <w:szCs w:val="32"/>
          <w:bdr w:val="none" w:sz="0" w:space="0" w:color="auto" w:frame="1"/>
          <w:shd w:val="clear" w:color="auto" w:fill="000000"/>
        </w:rPr>
        <w:t xml:space="preserve"> </w:t>
      </w: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76F8" w:rsidRPr="008A0A42" w:rsidRDefault="00F676F8" w:rsidP="008A0A42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44D6" w:rsidRPr="008A0A42" w:rsidRDefault="009544D6" w:rsidP="008A0A42">
      <w:pPr>
        <w:tabs>
          <w:tab w:val="num" w:pos="0"/>
        </w:tabs>
        <w:spacing w:after="0" w:line="240" w:lineRule="auto"/>
        <w:ind w:firstLine="567"/>
        <w:rPr>
          <w:sz w:val="32"/>
          <w:szCs w:val="32"/>
        </w:rPr>
      </w:pPr>
    </w:p>
    <w:p w:rsidR="009544D6" w:rsidRPr="009544D6" w:rsidRDefault="009544D6" w:rsidP="00F676F8">
      <w:pPr>
        <w:tabs>
          <w:tab w:val="num" w:pos="0"/>
        </w:tabs>
        <w:ind w:firstLine="567"/>
        <w:rPr>
          <w:sz w:val="20"/>
          <w:szCs w:val="20"/>
        </w:rPr>
      </w:pPr>
    </w:p>
    <w:p w:rsidR="009544D6" w:rsidRDefault="009544D6" w:rsidP="00F676F8">
      <w:pPr>
        <w:tabs>
          <w:tab w:val="num" w:pos="0"/>
        </w:tabs>
        <w:ind w:firstLine="567"/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Default="009544D6">
      <w:pPr>
        <w:rPr>
          <w:sz w:val="36"/>
          <w:szCs w:val="36"/>
        </w:rPr>
      </w:pPr>
    </w:p>
    <w:p w:rsidR="009544D6" w:rsidRPr="00071814" w:rsidRDefault="009544D6">
      <w:pPr>
        <w:rPr>
          <w:sz w:val="36"/>
          <w:szCs w:val="36"/>
        </w:rPr>
      </w:pPr>
    </w:p>
    <w:sectPr w:rsidR="009544D6" w:rsidRPr="00071814" w:rsidSect="00F67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44F"/>
    <w:multiLevelType w:val="hybridMultilevel"/>
    <w:tmpl w:val="FDA8D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E68F4"/>
    <w:multiLevelType w:val="hybridMultilevel"/>
    <w:tmpl w:val="31A6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F1A56"/>
    <w:multiLevelType w:val="hybridMultilevel"/>
    <w:tmpl w:val="F3884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F5DC9"/>
    <w:multiLevelType w:val="hybridMultilevel"/>
    <w:tmpl w:val="763EC0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814"/>
    <w:rsid w:val="00071814"/>
    <w:rsid w:val="00260F1B"/>
    <w:rsid w:val="00394B3A"/>
    <w:rsid w:val="004C39BF"/>
    <w:rsid w:val="00653CE4"/>
    <w:rsid w:val="008A0A42"/>
    <w:rsid w:val="009544D6"/>
    <w:rsid w:val="00CE2CD2"/>
    <w:rsid w:val="00F676F8"/>
    <w:rsid w:val="00FF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F8"/>
    <w:pPr>
      <w:ind w:left="720"/>
      <w:contextualSpacing/>
    </w:pPr>
  </w:style>
  <w:style w:type="paragraph" w:customStyle="1" w:styleId="FR1">
    <w:name w:val="FR1"/>
    <w:uiPriority w:val="99"/>
    <w:rsid w:val="00F676F8"/>
    <w:pPr>
      <w:widowControl w:val="0"/>
      <w:autoSpaceDE w:val="0"/>
      <w:autoSpaceDN w:val="0"/>
      <w:adjustRightInd w:val="0"/>
      <w:spacing w:before="60" w:after="0" w:line="440" w:lineRule="auto"/>
      <w:ind w:left="1640" w:right="1000"/>
      <w:jc w:val="center"/>
    </w:pPr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2014-05-20T06:46:00Z</cp:lastPrinted>
  <dcterms:created xsi:type="dcterms:W3CDTF">2014-05-20T01:23:00Z</dcterms:created>
  <dcterms:modified xsi:type="dcterms:W3CDTF">2014-05-29T07:48:00Z</dcterms:modified>
</cp:coreProperties>
</file>