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BF" w:rsidRDefault="004B20BF" w:rsidP="004B20BF">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p>
    <w:p w:rsidR="004B20BF" w:rsidRDefault="004B20BF" w:rsidP="004B20BF">
      <w:pPr>
        <w:tabs>
          <w:tab w:val="left" w:pos="9071"/>
        </w:tabs>
        <w:spacing w:before="100" w:beforeAutospacing="1" w:after="100" w:afterAutospacing="1" w:line="234" w:lineRule="atLeast"/>
        <w:ind w:left="142"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дошкольное  образовательное  учреждение  детский  сад  комбинированного  вида  №7  «Незабудка»</w:t>
      </w:r>
    </w:p>
    <w:p w:rsidR="004B20BF" w:rsidRPr="009809DD" w:rsidRDefault="004B20BF" w:rsidP="004B20BF">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p>
    <w:p w:rsidR="004B20BF" w:rsidRPr="009809DD" w:rsidRDefault="004B20BF" w:rsidP="004B20BF">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p>
    <w:tbl>
      <w:tblPr>
        <w:tblW w:w="10605" w:type="dxa"/>
        <w:tblCellSpacing w:w="15" w:type="dxa"/>
        <w:tblInd w:w="30" w:type="dxa"/>
        <w:tblLayout w:type="fixed"/>
        <w:tblCellMar>
          <w:top w:w="30" w:type="dxa"/>
          <w:left w:w="30" w:type="dxa"/>
          <w:bottom w:w="30" w:type="dxa"/>
          <w:right w:w="30" w:type="dxa"/>
        </w:tblCellMar>
        <w:tblLook w:val="04A0"/>
      </w:tblPr>
      <w:tblGrid>
        <w:gridCol w:w="10605"/>
      </w:tblGrid>
      <w:tr w:rsidR="004B20BF" w:rsidRPr="009809DD" w:rsidTr="00113689">
        <w:trPr>
          <w:tblCellSpacing w:w="15" w:type="dxa"/>
        </w:trPr>
        <w:tc>
          <w:tcPr>
            <w:tcW w:w="5000" w:type="pct"/>
            <w:tcMar>
              <w:top w:w="90" w:type="dxa"/>
              <w:left w:w="480" w:type="dxa"/>
              <w:bottom w:w="75" w:type="dxa"/>
              <w:right w:w="0" w:type="dxa"/>
            </w:tcMar>
            <w:vAlign w:val="center"/>
            <w:hideMark/>
          </w:tcPr>
          <w:p w:rsidR="004B20BF" w:rsidRPr="00E24647" w:rsidRDefault="004B20BF" w:rsidP="00113689">
            <w:pPr>
              <w:tabs>
                <w:tab w:val="left" w:pos="9071"/>
              </w:tabs>
              <w:spacing w:after="0" w:line="234" w:lineRule="atLeast"/>
              <w:ind w:left="142" w:right="1137"/>
              <w:jc w:val="center"/>
              <w:rPr>
                <w:rFonts w:eastAsia="Times New Roman" w:cs="Times New Roman"/>
                <w:b/>
                <w:bCs/>
                <w:color w:val="C00000"/>
                <w:sz w:val="40"/>
                <w:szCs w:val="40"/>
              </w:rPr>
            </w:pPr>
            <w:hyperlink r:id="rId4" w:history="1"/>
            <w:r>
              <w:rPr>
                <w:rFonts w:eastAsia="Times New Roman" w:cs="Times New Roman"/>
                <w:b/>
                <w:bCs/>
                <w:color w:val="C00000"/>
                <w:sz w:val="40"/>
                <w:szCs w:val="40"/>
              </w:rPr>
              <w:t xml:space="preserve"> </w:t>
            </w:r>
          </w:p>
        </w:tc>
      </w:tr>
    </w:tbl>
    <w:p w:rsidR="004B20BF" w:rsidRPr="009809DD" w:rsidRDefault="004B20BF" w:rsidP="004B20BF">
      <w:pPr>
        <w:tabs>
          <w:tab w:val="left" w:pos="9071"/>
        </w:tabs>
        <w:spacing w:after="0" w:line="240" w:lineRule="auto"/>
        <w:ind w:left="142" w:right="-1"/>
        <w:jc w:val="both"/>
        <w:rPr>
          <w:rFonts w:ascii="Times New Roman" w:eastAsia="Times New Roman" w:hAnsi="Times New Roman" w:cs="Times New Roman"/>
          <w:vanish/>
          <w:sz w:val="28"/>
          <w:szCs w:val="28"/>
        </w:rPr>
      </w:pPr>
    </w:p>
    <w:tbl>
      <w:tblPr>
        <w:tblW w:w="9296" w:type="dxa"/>
        <w:tblCellSpacing w:w="15" w:type="dxa"/>
        <w:tblInd w:w="30" w:type="dxa"/>
        <w:tblLayout w:type="fixed"/>
        <w:tblCellMar>
          <w:top w:w="30" w:type="dxa"/>
          <w:left w:w="30" w:type="dxa"/>
          <w:bottom w:w="30" w:type="dxa"/>
          <w:right w:w="30" w:type="dxa"/>
        </w:tblCellMar>
        <w:tblLook w:val="04A0"/>
      </w:tblPr>
      <w:tblGrid>
        <w:gridCol w:w="9296"/>
      </w:tblGrid>
      <w:tr w:rsidR="004B20BF" w:rsidRPr="009809DD" w:rsidTr="00113689">
        <w:trPr>
          <w:tblCellSpacing w:w="15" w:type="dxa"/>
        </w:trPr>
        <w:tc>
          <w:tcPr>
            <w:tcW w:w="9236" w:type="dxa"/>
            <w:tcMar>
              <w:top w:w="0" w:type="dxa"/>
              <w:left w:w="0" w:type="dxa"/>
              <w:bottom w:w="0" w:type="dxa"/>
              <w:right w:w="0" w:type="dxa"/>
            </w:tcMar>
            <w:vAlign w:val="center"/>
            <w:hideMark/>
          </w:tcPr>
          <w:p w:rsidR="004B20BF" w:rsidRPr="009809DD" w:rsidRDefault="004B20BF" w:rsidP="00113689">
            <w:pPr>
              <w:tabs>
                <w:tab w:val="left" w:pos="9071"/>
              </w:tabs>
              <w:spacing w:after="0" w:line="234" w:lineRule="atLeast"/>
              <w:ind w:left="142" w:right="-1"/>
              <w:jc w:val="both"/>
              <w:rPr>
                <w:rFonts w:ascii="Times New Roman" w:eastAsia="Times New Roman" w:hAnsi="Times New Roman" w:cs="Times New Roman"/>
                <w:sz w:val="28"/>
                <w:szCs w:val="28"/>
              </w:rPr>
            </w:pPr>
            <w:hyperlink r:id="rId5" w:history="1"/>
            <w:r>
              <w:rPr>
                <w:rFonts w:ascii="Times New Roman" w:hAnsi="Times New Roman" w:cs="Times New Roman"/>
                <w:sz w:val="28"/>
                <w:szCs w:val="28"/>
              </w:rPr>
              <w:t xml:space="preserve"> </w:t>
            </w:r>
          </w:p>
        </w:tc>
      </w:tr>
      <w:tr w:rsidR="004B20BF" w:rsidRPr="009809DD" w:rsidTr="00113689">
        <w:trPr>
          <w:tblCellSpacing w:w="15" w:type="dxa"/>
        </w:trPr>
        <w:tc>
          <w:tcPr>
            <w:tcW w:w="9236" w:type="dxa"/>
            <w:tcMar>
              <w:top w:w="0" w:type="dxa"/>
              <w:left w:w="0" w:type="dxa"/>
              <w:bottom w:w="0" w:type="dxa"/>
              <w:right w:w="0" w:type="dxa"/>
            </w:tcMar>
            <w:hideMark/>
          </w:tcPr>
          <w:p w:rsidR="004B20BF" w:rsidRPr="00E24647" w:rsidRDefault="004B20BF" w:rsidP="00113689">
            <w:pPr>
              <w:tabs>
                <w:tab w:val="left" w:pos="9071"/>
              </w:tabs>
              <w:spacing w:after="0" w:line="234" w:lineRule="atLeast"/>
              <w:ind w:left="142" w:right="854"/>
              <w:jc w:val="center"/>
              <w:rPr>
                <w:rFonts w:ascii="Bookman Old Style" w:eastAsia="Times New Roman" w:hAnsi="Bookman Old Style" w:cs="Times New Roman"/>
                <w:i/>
                <w:color w:val="C00000"/>
                <w:sz w:val="48"/>
                <w:szCs w:val="48"/>
              </w:rPr>
            </w:pPr>
            <w:r w:rsidRPr="00E24647">
              <w:rPr>
                <w:rFonts w:ascii="Bookman Old Style" w:eastAsia="Times New Roman" w:hAnsi="Bookman Old Style" w:cs="Times New Roman"/>
                <w:i/>
                <w:color w:val="C00000"/>
                <w:sz w:val="48"/>
                <w:szCs w:val="48"/>
              </w:rPr>
              <w:t>Рекомендации  для  родителей</w:t>
            </w:r>
          </w:p>
          <w:p w:rsidR="004B20BF" w:rsidRPr="00E24647" w:rsidRDefault="004B20BF" w:rsidP="00113689">
            <w:pPr>
              <w:tabs>
                <w:tab w:val="left" w:pos="9071"/>
              </w:tabs>
              <w:spacing w:after="0" w:line="234" w:lineRule="atLeast"/>
              <w:ind w:left="142" w:right="854"/>
              <w:jc w:val="center"/>
              <w:rPr>
                <w:rFonts w:ascii="Bookman Old Style" w:eastAsia="Times New Roman" w:hAnsi="Bookman Old Style" w:cs="Times New Roman"/>
                <w:i/>
                <w:color w:val="C00000"/>
                <w:sz w:val="48"/>
                <w:szCs w:val="48"/>
              </w:rPr>
            </w:pPr>
            <w:r w:rsidRPr="00E24647">
              <w:rPr>
                <w:rFonts w:ascii="Bookman Old Style" w:eastAsia="Times New Roman" w:hAnsi="Bookman Old Style" w:cs="Times New Roman"/>
                <w:i/>
                <w:color w:val="C00000"/>
                <w:sz w:val="48"/>
                <w:szCs w:val="48"/>
              </w:rPr>
              <w:t xml:space="preserve">«Как  выявить  и  развить  музыкальные  способности  ребенка  </w:t>
            </w:r>
          </w:p>
          <w:p w:rsidR="004B20BF" w:rsidRPr="009809DD" w:rsidRDefault="004B20BF" w:rsidP="00113689">
            <w:pPr>
              <w:tabs>
                <w:tab w:val="left" w:pos="9071"/>
              </w:tabs>
              <w:spacing w:after="0" w:line="234" w:lineRule="atLeast"/>
              <w:ind w:left="142" w:right="854"/>
              <w:jc w:val="center"/>
              <w:rPr>
                <w:rFonts w:ascii="Times New Roman" w:eastAsia="Times New Roman" w:hAnsi="Times New Roman" w:cs="Times New Roman"/>
                <w:sz w:val="28"/>
                <w:szCs w:val="28"/>
              </w:rPr>
            </w:pPr>
            <w:r w:rsidRPr="00E24647">
              <w:rPr>
                <w:rFonts w:ascii="Bookman Old Style" w:eastAsia="Times New Roman" w:hAnsi="Bookman Old Style" w:cs="Times New Roman"/>
                <w:i/>
                <w:color w:val="C00000"/>
                <w:sz w:val="48"/>
                <w:szCs w:val="48"/>
              </w:rPr>
              <w:t>дошкольного  возраста»</w:t>
            </w:r>
          </w:p>
        </w:tc>
      </w:tr>
      <w:tr w:rsidR="004B20BF" w:rsidRPr="009809DD" w:rsidTr="00113689">
        <w:trPr>
          <w:tblCellSpacing w:w="15" w:type="dxa"/>
        </w:trPr>
        <w:tc>
          <w:tcPr>
            <w:tcW w:w="9236" w:type="dxa"/>
            <w:tcMar>
              <w:top w:w="0" w:type="dxa"/>
              <w:left w:w="0" w:type="dxa"/>
              <w:bottom w:w="0" w:type="dxa"/>
              <w:right w:w="0" w:type="dxa"/>
            </w:tcMar>
            <w:hideMark/>
          </w:tcPr>
          <w:p w:rsidR="004B20BF" w:rsidRPr="009809DD" w:rsidRDefault="004B20BF" w:rsidP="00113689">
            <w:pPr>
              <w:tabs>
                <w:tab w:val="left" w:pos="9071"/>
              </w:tabs>
              <w:spacing w:after="0" w:line="234" w:lineRule="atLeast"/>
              <w:ind w:left="142"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4B20BF" w:rsidRPr="009809DD" w:rsidTr="00113689">
        <w:trPr>
          <w:tblCellSpacing w:w="15" w:type="dxa"/>
        </w:trPr>
        <w:tc>
          <w:tcPr>
            <w:tcW w:w="9236" w:type="dxa"/>
            <w:tcMar>
              <w:top w:w="0" w:type="dxa"/>
              <w:left w:w="0" w:type="dxa"/>
              <w:bottom w:w="0" w:type="dxa"/>
              <w:right w:w="0" w:type="dxa"/>
            </w:tcMar>
            <w:hideMark/>
          </w:tcPr>
          <w:p w:rsidR="004B20BF" w:rsidRDefault="004B20BF" w:rsidP="00113689">
            <w:pPr>
              <w:tabs>
                <w:tab w:val="left" w:pos="9071"/>
              </w:tabs>
              <w:spacing w:before="100" w:beforeAutospacing="1" w:after="100" w:afterAutospacing="1" w:line="234" w:lineRule="atLeast"/>
              <w:ind w:left="142" w:right="-1"/>
              <w:jc w:val="center"/>
              <w:rPr>
                <w:rFonts w:ascii="Times New Roman" w:eastAsia="Times New Roman" w:hAnsi="Times New Roman" w:cs="Times New Roman"/>
                <w:sz w:val="28"/>
                <w:szCs w:val="28"/>
              </w:rPr>
            </w:pPr>
            <w:r w:rsidRPr="009809DD">
              <w:rPr>
                <w:rFonts w:ascii="Times New Roman" w:eastAsia="Times New Roman" w:hAnsi="Times New Roman" w:cs="Times New Roman"/>
                <w:b/>
                <w:bCs/>
                <w:i/>
                <w:iCs/>
                <w:noProof/>
                <w:sz w:val="28"/>
                <w:szCs w:val="28"/>
              </w:rPr>
              <w:drawing>
                <wp:inline distT="0" distB="0" distL="0" distR="0">
                  <wp:extent cx="3329549" cy="3209193"/>
                  <wp:effectExtent l="19050" t="0" r="4201" b="0"/>
                  <wp:docPr id="15" name="Рисунок 15" descr="Рекомендация для родителей «Как выявить и развить музыкальные способности ребенка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комендация для родителей «Как выявить и развить музыкальные способности ребенка дошкольного возраста»"/>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4507" cy="3213972"/>
                          </a:xfrm>
                          <a:prstGeom prst="rect">
                            <a:avLst/>
                          </a:prstGeom>
                          <a:noFill/>
                          <a:ln>
                            <a:noFill/>
                          </a:ln>
                        </pic:spPr>
                      </pic:pic>
                    </a:graphicData>
                  </a:graphic>
                </wp:inline>
              </w:drawing>
            </w:r>
          </w:p>
          <w:p w:rsidR="004B20BF" w:rsidRPr="009809DD" w:rsidRDefault="004B20BF" w:rsidP="00113689">
            <w:pPr>
              <w:tabs>
                <w:tab w:val="left" w:pos="9071"/>
              </w:tabs>
              <w:spacing w:before="100" w:beforeAutospacing="1" w:after="100" w:afterAutospacing="1" w:line="234" w:lineRule="atLeast"/>
              <w:ind w:left="142" w:right="-1"/>
              <w:jc w:val="center"/>
              <w:rPr>
                <w:rFonts w:ascii="Times New Roman" w:eastAsia="Times New Roman" w:hAnsi="Times New Roman" w:cs="Times New Roman"/>
                <w:sz w:val="28"/>
                <w:szCs w:val="28"/>
              </w:rPr>
            </w:pPr>
          </w:p>
          <w:p w:rsidR="004B20BF" w:rsidRPr="00E24647" w:rsidRDefault="004B20BF" w:rsidP="00113689">
            <w:pPr>
              <w:tabs>
                <w:tab w:val="left" w:pos="9691"/>
              </w:tabs>
              <w:spacing w:after="0" w:line="240" w:lineRule="auto"/>
              <w:ind w:left="142"/>
              <w:jc w:val="right"/>
              <w:rPr>
                <w:rFonts w:ascii="Times New Roman" w:eastAsia="Times New Roman" w:hAnsi="Times New Roman" w:cs="Times New Roman"/>
                <w:bCs/>
                <w:iCs/>
                <w:sz w:val="28"/>
                <w:szCs w:val="28"/>
              </w:rPr>
            </w:pPr>
            <w:r w:rsidRPr="00E24647">
              <w:rPr>
                <w:rFonts w:ascii="Times New Roman" w:eastAsia="Times New Roman" w:hAnsi="Times New Roman" w:cs="Times New Roman"/>
                <w:bCs/>
                <w:iCs/>
                <w:sz w:val="28"/>
                <w:szCs w:val="28"/>
              </w:rPr>
              <w:t>Музыкальный  руководитель</w:t>
            </w:r>
          </w:p>
          <w:p w:rsidR="004B20BF" w:rsidRPr="00E24647" w:rsidRDefault="004B20BF" w:rsidP="00113689">
            <w:pPr>
              <w:tabs>
                <w:tab w:val="left" w:pos="9691"/>
              </w:tabs>
              <w:spacing w:after="0" w:line="240" w:lineRule="auto"/>
              <w:ind w:left="142"/>
              <w:jc w:val="right"/>
              <w:rPr>
                <w:rFonts w:ascii="Times New Roman" w:eastAsia="Times New Roman" w:hAnsi="Times New Roman" w:cs="Times New Roman"/>
                <w:bCs/>
                <w:iCs/>
                <w:sz w:val="28"/>
                <w:szCs w:val="28"/>
              </w:rPr>
            </w:pPr>
            <w:proofErr w:type="spellStart"/>
            <w:r w:rsidRPr="00E24647">
              <w:rPr>
                <w:rFonts w:ascii="Times New Roman" w:eastAsia="Times New Roman" w:hAnsi="Times New Roman" w:cs="Times New Roman"/>
                <w:bCs/>
                <w:iCs/>
                <w:sz w:val="28"/>
                <w:szCs w:val="28"/>
              </w:rPr>
              <w:t>Удуд</w:t>
            </w:r>
            <w:proofErr w:type="spellEnd"/>
            <w:r w:rsidRPr="00E24647">
              <w:rPr>
                <w:rFonts w:ascii="Times New Roman" w:eastAsia="Times New Roman" w:hAnsi="Times New Roman" w:cs="Times New Roman"/>
                <w:bCs/>
                <w:iCs/>
                <w:sz w:val="28"/>
                <w:szCs w:val="28"/>
              </w:rPr>
              <w:t xml:space="preserve">  Юлия  Григорьевна </w:t>
            </w:r>
          </w:p>
          <w:p w:rsidR="004B20BF" w:rsidRPr="00E24647" w:rsidRDefault="004B20BF" w:rsidP="00113689">
            <w:pPr>
              <w:tabs>
                <w:tab w:val="left" w:pos="9691"/>
              </w:tabs>
              <w:spacing w:after="0" w:line="240" w:lineRule="auto"/>
              <w:ind w:left="142"/>
              <w:jc w:val="right"/>
              <w:rPr>
                <w:rFonts w:ascii="Times New Roman" w:eastAsia="Times New Roman" w:hAnsi="Times New Roman" w:cs="Times New Roman"/>
                <w:bCs/>
                <w:iCs/>
                <w:sz w:val="28"/>
                <w:szCs w:val="28"/>
              </w:rPr>
            </w:pPr>
            <w:r w:rsidRPr="00E24647">
              <w:rPr>
                <w:rFonts w:ascii="Times New Roman" w:eastAsia="Times New Roman" w:hAnsi="Times New Roman" w:cs="Times New Roman"/>
                <w:bCs/>
                <w:iCs/>
                <w:sz w:val="28"/>
                <w:szCs w:val="28"/>
              </w:rPr>
              <w:t xml:space="preserve">первая  квалификационная </w:t>
            </w:r>
          </w:p>
          <w:p w:rsidR="004B20BF" w:rsidRDefault="004B20BF" w:rsidP="00113689">
            <w:pPr>
              <w:tabs>
                <w:tab w:val="left" w:pos="9691"/>
              </w:tabs>
              <w:spacing w:after="0" w:line="240" w:lineRule="auto"/>
              <w:ind w:left="142"/>
              <w:jc w:val="right"/>
              <w:rPr>
                <w:rFonts w:ascii="Times New Roman" w:eastAsia="Times New Roman" w:hAnsi="Times New Roman" w:cs="Times New Roman"/>
                <w:bCs/>
                <w:iCs/>
                <w:sz w:val="28"/>
                <w:szCs w:val="28"/>
              </w:rPr>
            </w:pPr>
            <w:r w:rsidRPr="00E24647">
              <w:rPr>
                <w:rFonts w:ascii="Times New Roman" w:eastAsia="Times New Roman" w:hAnsi="Times New Roman" w:cs="Times New Roman"/>
                <w:bCs/>
                <w:iCs/>
                <w:sz w:val="28"/>
                <w:szCs w:val="28"/>
              </w:rPr>
              <w:t xml:space="preserve"> категория</w:t>
            </w:r>
            <w:r>
              <w:rPr>
                <w:rFonts w:ascii="Times New Roman" w:eastAsia="Times New Roman" w:hAnsi="Times New Roman" w:cs="Times New Roman"/>
                <w:bCs/>
                <w:iCs/>
                <w:sz w:val="28"/>
                <w:szCs w:val="28"/>
              </w:rPr>
              <w:t>.</w:t>
            </w:r>
          </w:p>
          <w:p w:rsidR="004B20BF" w:rsidRDefault="004B20BF" w:rsidP="00113689">
            <w:pPr>
              <w:tabs>
                <w:tab w:val="left" w:pos="9691"/>
              </w:tabs>
              <w:spacing w:after="0" w:line="240" w:lineRule="auto"/>
              <w:ind w:left="142"/>
              <w:jc w:val="right"/>
              <w:rPr>
                <w:rFonts w:ascii="Times New Roman" w:eastAsia="Times New Roman" w:hAnsi="Times New Roman" w:cs="Times New Roman"/>
                <w:bCs/>
                <w:iCs/>
                <w:sz w:val="28"/>
                <w:szCs w:val="28"/>
              </w:rPr>
            </w:pPr>
          </w:p>
          <w:p w:rsidR="004B20BF" w:rsidRPr="00E24647" w:rsidRDefault="004B20BF" w:rsidP="00113689">
            <w:pPr>
              <w:tabs>
                <w:tab w:val="left" w:pos="9691"/>
              </w:tabs>
              <w:spacing w:after="0" w:line="240" w:lineRule="auto"/>
              <w:ind w:left="142"/>
              <w:jc w:val="right"/>
              <w:rPr>
                <w:rFonts w:ascii="Times New Roman" w:eastAsia="Times New Roman" w:hAnsi="Times New Roman" w:cs="Times New Roman"/>
                <w:sz w:val="28"/>
                <w:szCs w:val="28"/>
              </w:rPr>
            </w:pP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Дошкольное детство – пора наиболее оптимального приобщения ребенка к миру прекрасного. Музыкальное развитие оказывает ничем не заменимое воздействие на общее развитие, формируется эмоциональная сфера, совершенствуется мышление, развиваются музыкальные способности.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обучения и воспитания. Поэтому музыкальные способности, необходимые для успешного осуществления музыкальной деятельности объединяются в понятие «музыкальность». А музыкальность, это «комплекс способностей, требующихся для занятий именно музыкальной деятельностью в отличие от всякой другой, но </w:t>
            </w:r>
            <w:proofErr w:type="gramStart"/>
            <w:r w:rsidRPr="009809DD">
              <w:rPr>
                <w:rFonts w:ascii="Times New Roman" w:eastAsia="Times New Roman" w:hAnsi="Times New Roman" w:cs="Times New Roman"/>
                <w:sz w:val="28"/>
                <w:szCs w:val="28"/>
              </w:rPr>
              <w:t>в</w:t>
            </w:r>
            <w:proofErr w:type="gramEnd"/>
            <w:r w:rsidRPr="009809DD">
              <w:rPr>
                <w:rFonts w:ascii="Times New Roman" w:eastAsia="Times New Roman" w:hAnsi="Times New Roman" w:cs="Times New Roman"/>
                <w:sz w:val="28"/>
                <w:szCs w:val="28"/>
              </w:rPr>
              <w:t xml:space="preserve"> то же время связанных с любым видом музыкальной деятельности».</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Каковы же основные признаки музыкальности?</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Первый признак – способность чувствовать характер, настроение музыкального произведения, сопереживать </w:t>
            </w:r>
            <w:proofErr w:type="gramStart"/>
            <w:r w:rsidRPr="009809DD">
              <w:rPr>
                <w:rFonts w:ascii="Times New Roman" w:eastAsia="Times New Roman" w:hAnsi="Times New Roman" w:cs="Times New Roman"/>
                <w:sz w:val="28"/>
                <w:szCs w:val="28"/>
              </w:rPr>
              <w:t>услышанному</w:t>
            </w:r>
            <w:proofErr w:type="gramEnd"/>
            <w:r w:rsidRPr="009809DD">
              <w:rPr>
                <w:rFonts w:ascii="Times New Roman" w:eastAsia="Times New Roman" w:hAnsi="Times New Roman" w:cs="Times New Roman"/>
                <w:sz w:val="28"/>
                <w:szCs w:val="28"/>
              </w:rPr>
              <w:t>, проявлять эмоциональное отношение, понимать музыкальный образ. 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Третий признак музыкальности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медведя, подвижных зайчиков и т.д. Знакомые </w:t>
            </w:r>
            <w:r w:rsidRPr="009809DD">
              <w:rPr>
                <w:rFonts w:ascii="Times New Roman" w:eastAsia="Times New Roman" w:hAnsi="Times New Roman" w:cs="Times New Roman"/>
                <w:sz w:val="28"/>
                <w:szCs w:val="28"/>
              </w:rPr>
              <w:lastRenderedPageBreak/>
              <w:t>танцевальные движения применяются в новых комбинациях и вариантах.</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С развитием общей музыкальности у детей появляется эмоциональное отношение к музыке, совершенствуются слух, рождается творческое воображение. Переживания детей приобретают своеобразную эстетическую окрашенность.</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Все современные родители стараются, как можно раньше начинать развивающие занятия для своих малышей, тем самым удовлетворяя большую познавательную потребность ребенка. Исследования ученых разных стран подтвердили то, что во время музыкальных, занятий у ребенка в работе задействованы оба полушария головного мозга, что способствует </w:t>
            </w:r>
            <w:proofErr w:type="spellStart"/>
            <w:r w:rsidRPr="009809DD">
              <w:rPr>
                <w:rFonts w:ascii="Times New Roman" w:eastAsia="Times New Roman" w:hAnsi="Times New Roman" w:cs="Times New Roman"/>
                <w:sz w:val="28"/>
                <w:szCs w:val="28"/>
              </w:rPr>
              <w:t>интенсивнейшему</w:t>
            </w:r>
            <w:proofErr w:type="spellEnd"/>
            <w:r w:rsidRPr="009809DD">
              <w:rPr>
                <w:rFonts w:ascii="Times New Roman" w:eastAsia="Times New Roman" w:hAnsi="Times New Roman" w:cs="Times New Roman"/>
                <w:sz w:val="28"/>
                <w:szCs w:val="28"/>
              </w:rPr>
              <w:t xml:space="preserve"> интеллектуальному развитию.</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В современной педагогике существует несколько подходов для развития музыкальности детей различного возраста. Перечисленные ниже упражнения просты и не требуют специальной музыкальной подготовки, они направлены на развитие эмоциональной сферы ребенка, ассоциативного мышления.</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Упражнение №1 – ЧИТАЕМ СКАЗКИ: читайте очень выразительно, подражая голосом сказочным персонажам, позволяйте ребенку повторять за взрослыми какие-то звуки или слова или интонацию.</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Упражнение №2– ЧИТАЕМ СТИХИ: опять же читайте очень выразительно коротенькие стихи в 2 - 4 – 8 строчек, чтобы ребенок смог без труда повторить их; когда ребенок хорошо знает это стихотворение, попробуйте рассказать его, отстукивая ритм ладошками, кулачками, </w:t>
            </w:r>
            <w:proofErr w:type="gramStart"/>
            <w:r w:rsidRPr="009809DD">
              <w:rPr>
                <w:rFonts w:ascii="Times New Roman" w:eastAsia="Times New Roman" w:hAnsi="Times New Roman" w:cs="Times New Roman"/>
                <w:sz w:val="28"/>
                <w:szCs w:val="28"/>
              </w:rPr>
              <w:t>ногами</w:t>
            </w:r>
            <w:proofErr w:type="gramEnd"/>
            <w:r w:rsidRPr="009809DD">
              <w:rPr>
                <w:rFonts w:ascii="Times New Roman" w:eastAsia="Times New Roman" w:hAnsi="Times New Roman" w:cs="Times New Roman"/>
                <w:sz w:val="28"/>
                <w:szCs w:val="28"/>
              </w:rPr>
              <w:t xml:space="preserve"> равномерно распределенными по стихотворной строчке ударами; знакомое стихотворение расскажите с совершенно разной интонацией, как бы от имени разных чтецов или разных действующих лиц. Важно, чтобы при этом главный смысл предложения менялся </w:t>
            </w:r>
            <w:proofErr w:type="gramStart"/>
            <w:r w:rsidRPr="009809DD">
              <w:rPr>
                <w:rFonts w:ascii="Times New Roman" w:eastAsia="Times New Roman" w:hAnsi="Times New Roman" w:cs="Times New Roman"/>
                <w:sz w:val="28"/>
                <w:szCs w:val="28"/>
              </w:rPr>
              <w:t>на</w:t>
            </w:r>
            <w:proofErr w:type="gramEnd"/>
            <w:r w:rsidRPr="009809DD">
              <w:rPr>
                <w:rFonts w:ascii="Times New Roman" w:eastAsia="Times New Roman" w:hAnsi="Times New Roman" w:cs="Times New Roman"/>
                <w:sz w:val="28"/>
                <w:szCs w:val="28"/>
              </w:rPr>
              <w:t xml:space="preserve"> противоположный.</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Упражнение №3 – ИГРА ИНТОНАЦИИ: выберете слово или звук (междометие), на котором можно угадать интонацию. Тему игры можно часто менять, возгласы заменять словом, но, опять же, с различной интонацией, чтобы был очевиден совершенно различный смысл, который приобретает одно </w:t>
            </w:r>
            <w:proofErr w:type="gramStart"/>
            <w:r w:rsidRPr="009809DD">
              <w:rPr>
                <w:rFonts w:ascii="Times New Roman" w:eastAsia="Times New Roman" w:hAnsi="Times New Roman" w:cs="Times New Roman"/>
                <w:sz w:val="28"/>
                <w:szCs w:val="28"/>
              </w:rPr>
              <w:t>и</w:t>
            </w:r>
            <w:proofErr w:type="gramEnd"/>
            <w:r w:rsidRPr="009809DD">
              <w:rPr>
                <w:rFonts w:ascii="Times New Roman" w:eastAsia="Times New Roman" w:hAnsi="Times New Roman" w:cs="Times New Roman"/>
                <w:sz w:val="28"/>
                <w:szCs w:val="28"/>
              </w:rPr>
              <w:t xml:space="preserve"> то же слово. Эти упражнения как </w:t>
            </w:r>
            <w:proofErr w:type="gramStart"/>
            <w:r w:rsidRPr="009809DD">
              <w:rPr>
                <w:rFonts w:ascii="Times New Roman" w:eastAsia="Times New Roman" w:hAnsi="Times New Roman" w:cs="Times New Roman"/>
                <w:sz w:val="28"/>
                <w:szCs w:val="28"/>
              </w:rPr>
              <w:t>следует</w:t>
            </w:r>
            <w:proofErr w:type="gramEnd"/>
            <w:r w:rsidRPr="009809DD">
              <w:rPr>
                <w:rFonts w:ascii="Times New Roman" w:eastAsia="Times New Roman" w:hAnsi="Times New Roman" w:cs="Times New Roman"/>
                <w:sz w:val="28"/>
                <w:szCs w:val="28"/>
              </w:rPr>
              <w:t xml:space="preserve"> подготавливают слух ребенка, развивают его голосовые возможности.</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Упражнение №4 – ПОЕМ: выберете песни с несложной мелодической линией и понятным для ребенка текстом. Можно включить запись песни и петь вместе с ребенком или по очереди, стараясь, чтобы ваш голос сливался с голосом певца.</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xml:space="preserve">Упражнение №5 – РАЗВИВАЕМ ЧУВСТВО РИТМА: </w:t>
            </w:r>
            <w:proofErr w:type="gramStart"/>
            <w:r w:rsidRPr="009809DD">
              <w:rPr>
                <w:rFonts w:ascii="Times New Roman" w:eastAsia="Times New Roman" w:hAnsi="Times New Roman" w:cs="Times New Roman"/>
                <w:sz w:val="28"/>
                <w:szCs w:val="28"/>
              </w:rPr>
              <w:t>прохлопайте</w:t>
            </w:r>
            <w:proofErr w:type="gramEnd"/>
            <w:r w:rsidRPr="009809DD">
              <w:rPr>
                <w:rFonts w:ascii="Times New Roman" w:eastAsia="Times New Roman" w:hAnsi="Times New Roman" w:cs="Times New Roman"/>
                <w:sz w:val="28"/>
                <w:szCs w:val="28"/>
              </w:rPr>
              <w:t xml:space="preserve"> любую </w:t>
            </w:r>
            <w:r w:rsidRPr="009809DD">
              <w:rPr>
                <w:rFonts w:ascii="Times New Roman" w:eastAsia="Times New Roman" w:hAnsi="Times New Roman" w:cs="Times New Roman"/>
                <w:sz w:val="28"/>
                <w:szCs w:val="28"/>
              </w:rPr>
              <w:lastRenderedPageBreak/>
              <w:t>ритмическую формулу, чтобы ребенок повторил ее, начните с простых форм, постепенно усложняя их. Хлопать можно в ладоши, по коленям, по столу. Важно также одновременно развивать координацию у ребенка, поэтому стучать нужно обязательно разными руками вместе и по очереди, можно подключить и ноги, и веки глаз, и брови, и уши. Главное уметь контролировать каждый орган в отдельности, то подключая его к общему хору движений, то отключая.</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Упражнение №6 – РАЗВИВАЕМ КООРДИНАЦИЮ: координация обоих полушарий головного мозга и общая двигательная активность ребенка – взаимосвязанные процессы: развивая одно – мы помогаем другому. Общая координация: круговые одновременные вращения руками в разные стороны: правая рука – вперед, левая рука – назад; затем поменять направления. Отстукиваем каждой рукой свою ритмическую формулу одновременно (сначала запомнить каждой рукой свою, а затем наложить одну на другую; потом обязательно поменять). Петь и одновременно отстукивать ритм песни разными руками, возможно ногами. Петь мотив одной песни на слова другой.</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Все эти упражнения одновременно развивают и устойчивое внимание у ребенка. Влияние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4B20BF" w:rsidRPr="009809DD" w:rsidRDefault="004B20BF" w:rsidP="00113689">
            <w:pPr>
              <w:tabs>
                <w:tab w:val="left" w:pos="9071"/>
              </w:tabs>
              <w:spacing w:before="100" w:beforeAutospacing="1" w:after="100" w:afterAutospacing="1" w:line="234" w:lineRule="atLeast"/>
              <w:ind w:left="142" w:right="-1"/>
              <w:jc w:val="both"/>
              <w:rPr>
                <w:rFonts w:ascii="Times New Roman" w:eastAsia="Times New Roman" w:hAnsi="Times New Roman" w:cs="Times New Roman"/>
                <w:sz w:val="28"/>
                <w:szCs w:val="28"/>
              </w:rPr>
            </w:pPr>
            <w:r w:rsidRPr="009809DD">
              <w:rPr>
                <w:rFonts w:ascii="Times New Roman" w:eastAsia="Times New Roman" w:hAnsi="Times New Roman" w:cs="Times New Roman"/>
                <w:sz w:val="28"/>
                <w:szCs w:val="28"/>
              </w:rPr>
              <w:t> </w:t>
            </w:r>
          </w:p>
        </w:tc>
      </w:tr>
    </w:tbl>
    <w:p w:rsidR="00000000" w:rsidRDefault="004B20BF"/>
    <w:sectPr w:rsidR="00000000" w:rsidSect="004B20BF">
      <w:pgSz w:w="11906" w:h="16838"/>
      <w:pgMar w:top="1134" w:right="850" w:bottom="1134" w:left="1701" w:header="708" w:footer="708" w:gutter="0"/>
      <w:pgBorders w:offsetFrom="page">
        <w:top w:val="sombrero" w:sz="9" w:space="24" w:color="auto"/>
        <w:left w:val="sombrero" w:sz="9" w:space="24" w:color="auto"/>
        <w:bottom w:val="sombrero" w:sz="9" w:space="24" w:color="auto"/>
        <w:right w:val="sombrero"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B20BF"/>
    <w:rsid w:val="004B2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oshkolnik.ru/musika.html" TargetMode="External"/><Relationship Id="rId4" Type="http://schemas.openxmlformats.org/officeDocument/2006/relationships/hyperlink" Target="http://doshkolnik.ru/musika/10925-roditeli-muz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5769</Characters>
  <Application>Microsoft Office Word</Application>
  <DocSecurity>0</DocSecurity>
  <Lines>48</Lines>
  <Paragraphs>13</Paragraphs>
  <ScaleCrop>false</ScaleCrop>
  <Company>SPecialiST RePack</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c:creator>
  <cp:keywords/>
  <dc:description/>
  <cp:lastModifiedBy>RR</cp:lastModifiedBy>
  <cp:revision>2</cp:revision>
  <dcterms:created xsi:type="dcterms:W3CDTF">2015-02-04T05:59:00Z</dcterms:created>
  <dcterms:modified xsi:type="dcterms:W3CDTF">2015-02-04T06:00:00Z</dcterms:modified>
</cp:coreProperties>
</file>