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1" w:rsidRDefault="00DA1600">
      <w:pPr>
        <w:rPr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Приёмы активизации содержательной и языковой сторон речевого высказывания у детей дошкольного возраста </w:t>
      </w:r>
      <w:r w:rsidRPr="00DA1600">
        <w:t xml:space="preserve">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Материал раскрывает приёмы работы, отражающие подход к проблеме формирования и развития репродуктивных форм связной речи у дошкольников. Он предназначен для совместной работы логопеда, воспитателя и родителей. Несформированность связной речи у логопатов отрицательно сказывается на развитии всей речемыслительной деятельности, ограничивает их коммуникативные потребности и познавательные возможности, препятствует овладению знаниями. Поэтому владение учителем-логопедом методическими путями и средствами формирования связной речи, имеет важное значение для всего процесса обучения и воспитания детей. Формирование у логопатов осознанных умений и навыков связных сообщений предполагает обязательное знакомство их с правилами, по которым строится такое сообщение, практическое усвоение правил смысловой, содержательной и лексико-синтаксической, языковой организации текстового высказывания. По словам Л.В.Щербы, «упражнять можно только в чем-либо известном. Если же правила неизвестны, то и упражнять не в чем». На первых порах необходимо обучать практическими методами овладения основными видами рассказывания. На этом этапе необходимо основное внимание уделять: активизации мотивации, развитию мотивационно-побудительной сферы, потребности в создании относительно длительного рассказа. Следовательно, не предъявлять особого требования к качеству речевой продукции, к её фонетическому и грамматическому оформлению.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DA1600"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При решении вопросов развития мотивационной сферы речи следует исходить из общепринятого в психолингвистике положения о зависимости речевого поведения человека от системы мотивов. А также опираюсь на положение о том, что роль мотивации в деятельности человека не сводится к функции «запуска» активизации, т.е. психологического побудителя речи: мотив влияет на операционную структуру деятельности, на количественные и качественные её показатели. Приемы активизации содержательной и языковой сторон речевого высказывания Для активизации содержательной и языковой сторон речевого высказывания могут быть использованы следующие приемы: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1. Отобрать из ряда предложенных сюжетных картин те, которые иллюстрируют прочитанный рассказ, расположить их в последовательности протекания событий.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2. Восстановить заданный порядок картинок – событий по ранее прочитанному рассказу, т.е. по памяти.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3. Найти место «пропавшей» картинке в ряде других.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4. Найти «ошибку» логопеда и восстановить деформированный порядок в серии картинок. Этот вид работы развивает соревновательные мотивы.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5. Найти лишнюю картинку среди заданных картинок в соответствии с логикой событий.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6. Найти «ошибки» в чтении текста через восстановление порядка протекания событий на основе правильного расположения картинок.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7. Выстроить в правильной последовательности события по одной заданной картинке. 8. «Распутать» две сюжетные канвы, состоящие из 2-х наборов картинок (вначале содержание картин должно носить контрастное содержание): «Делают снежную горку – ловят рыбу»; затем сюжеты близких ситуаций: «ловят рыбу» — случай на реке.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lastRenderedPageBreak/>
        <w:t xml:space="preserve"> 9. Подобрать к картинке (тексту) отдельные предметные изображения и расположить их в последовательности изложения.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10. Найти несоответствие между текстом и иллюстрацией к нему. Эта игра подготавливает к развитию поисковой деятельности, направляет внимание на поиск языковых средств.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11. Игра со стихами «Нарисуй стихотворение». - Сейчас я прочитаю стихотворение один раз. Посмотри-ка на бобрят: Без пилы, без топора Валит он в лесу осину- Строит в заводи платину Зубы крепкие бобра Поострее топора - Что делает бобр? Зачем он это делает? - Можно ли нарисовать то, о чём говорится в стихотворении? Во время рисования, можно обсудить любую тему, связанную со стихотворением. Когда рисунок будет закончен, спросить: - Что нарисовал? - Зачем строит плотину? - Почему бобра и плотину нарисовал так, а не иначе?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12. Игра «Самый наблюдательный» Вывешивается 2 картины, дети 5 минут рассматривают, запоминают. По фрагменту, который видят через круглое отверстие 2 см (лист свернутой бумаги) должны узнать картину и рассказать о её содержании. При рассказывании по картине, пересказе подробно объяснить – что положительного и что отрицательного в названных явлениях. Цель: установление эмоционально – духовной связи и взаимодействий между изображенными объектами на уровне «хорошо – плохо»; управление в использовании предложений со сложноподчиненной связью.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13. Разложить серии сюжетных картинок на столе. Познакомить с содержанием. Каждому ребенку раздается по 1-ой картине – эпизоду. Логопед должен повторить рассказ, а ребенок должен показать соответствующую картину. А потом рассказать свой фрагмент.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14. Раздать предметные картинки, затем показать эпизоды из серии картин, сопровождая показ рассказом. Дети должны подобрать к этой серии предметные картинки.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15. Разложить сюжетные картинки в нужном порядке, потом перевернуть и рассказывать их содержание по памяти.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16. Игра «Живые картинки». Каждый ребенок «превращается» в одного из объектов на картине и потом разыгрывает сюжет картины.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17. Выборочный рассказ по картине или пересказ (выделить из сюжета картины (текста) только то, что относится к данному поступку, объекту…)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18. Рассказать по картине (пересказать текст) и продолжить с добавлением фактов, событий из жизни героев.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19. Составление рассказа по нескольким картинам (текстам) на данную тему. </w:t>
      </w:r>
    </w:p>
    <w:p w:rsidR="00DA1600" w:rsidRDefault="00DA1600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20. Составление рассказа на основе личного опыта по аналогии с сюжетом картины (с услышанным текстом). </w:t>
      </w:r>
    </w:p>
    <w:p w:rsidR="00DA1600" w:rsidRPr="00DA1600" w:rsidRDefault="00DA1600">
      <w:r>
        <w:rPr>
          <w:rFonts w:ascii="Verdana" w:hAnsi="Verdana"/>
          <w:color w:val="333333"/>
          <w:sz w:val="20"/>
          <w:szCs w:val="20"/>
          <w:shd w:val="clear" w:color="auto" w:fill="CCCCCC"/>
        </w:rPr>
        <w:t>21. Игра «Путешествие на машине времени». Описать, что наблюдал, делал до момента рассказа персонаж картины или после. Развитие мотивационной основы связной речи предполагает хорошее знание учителем-логопедом ведущих мотивов, свойственных как группе детей, так и каждому ребенку в отдельности. Такое знание помогает строить фронтальную работу более успешно, поскольку широко применяется принцип индивидуального подхода к каждому ребенку, имеющему нарушение речи.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 w:rsidRPr="00DA1600">
        <w:t xml:space="preserve"> </w:t>
      </w:r>
    </w:p>
    <w:sectPr w:rsidR="00DA1600" w:rsidRPr="00DA1600" w:rsidSect="005D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27" w:rsidRDefault="002A3027" w:rsidP="00DA1600">
      <w:pPr>
        <w:spacing w:after="0" w:line="240" w:lineRule="auto"/>
      </w:pPr>
      <w:r>
        <w:separator/>
      </w:r>
    </w:p>
  </w:endnote>
  <w:endnote w:type="continuationSeparator" w:id="1">
    <w:p w:rsidR="002A3027" w:rsidRDefault="002A3027" w:rsidP="00DA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27" w:rsidRDefault="002A3027" w:rsidP="00DA1600">
      <w:pPr>
        <w:spacing w:after="0" w:line="240" w:lineRule="auto"/>
      </w:pPr>
      <w:r>
        <w:separator/>
      </w:r>
    </w:p>
  </w:footnote>
  <w:footnote w:type="continuationSeparator" w:id="1">
    <w:p w:rsidR="002A3027" w:rsidRDefault="002A3027" w:rsidP="00DA1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600"/>
    <w:rsid w:val="002A3027"/>
    <w:rsid w:val="005D1151"/>
    <w:rsid w:val="00DA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600"/>
  </w:style>
  <w:style w:type="character" w:styleId="a3">
    <w:name w:val="Hyperlink"/>
    <w:basedOn w:val="a0"/>
    <w:uiPriority w:val="99"/>
    <w:semiHidden/>
    <w:unhideWhenUsed/>
    <w:rsid w:val="00DA160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600"/>
  </w:style>
  <w:style w:type="paragraph" w:styleId="a6">
    <w:name w:val="footer"/>
    <w:basedOn w:val="a"/>
    <w:link w:val="a7"/>
    <w:uiPriority w:val="99"/>
    <w:semiHidden/>
    <w:unhideWhenUsed/>
    <w:rsid w:val="00DA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5113</Characters>
  <Application>Microsoft Office Word</Application>
  <DocSecurity>0</DocSecurity>
  <Lines>42</Lines>
  <Paragraphs>11</Paragraphs>
  <ScaleCrop>false</ScaleCrop>
  <Company>Grizli777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2014-11-20T12:37:00Z</dcterms:created>
  <dcterms:modified xsi:type="dcterms:W3CDTF">2014-11-20T12:42:00Z</dcterms:modified>
</cp:coreProperties>
</file>