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68" w:rsidRPr="00212442" w:rsidRDefault="009A5C68" w:rsidP="009A5C68">
      <w:pPr>
        <w:pStyle w:val="a1"/>
        <w:spacing w:after="0" w:line="360" w:lineRule="auto"/>
        <w:ind w:firstLine="709"/>
        <w:jc w:val="both"/>
        <w:rPr>
          <w:rFonts w:cs="Times New Roman"/>
          <w:b/>
          <w:color w:val="auto"/>
          <w:sz w:val="28"/>
          <w:szCs w:val="28"/>
          <w:lang w:val="ru-RU"/>
        </w:rPr>
      </w:pPr>
      <w:r w:rsidRPr="00212442">
        <w:rPr>
          <w:rFonts w:cs="Times New Roman"/>
          <w:b/>
          <w:color w:val="auto"/>
          <w:sz w:val="28"/>
          <w:szCs w:val="28"/>
          <w:lang w:val="ru-RU"/>
        </w:rPr>
        <w:t>Сенсорное развитие детей на разных этапах дошкольного возраста</w:t>
      </w:r>
    </w:p>
    <w:p w:rsidR="009A5C68" w:rsidRPr="00D51511" w:rsidRDefault="009A5C68" w:rsidP="009A5C68">
      <w:pPr>
        <w:pStyle w:val="a1"/>
        <w:spacing w:after="0" w:line="360" w:lineRule="auto"/>
        <w:ind w:firstLine="709"/>
        <w:jc w:val="both"/>
        <w:rPr>
          <w:rFonts w:cs="Times New Roman"/>
          <w:color w:val="auto"/>
          <w:sz w:val="28"/>
          <w:szCs w:val="28"/>
          <w:lang w:val="ru-RU"/>
        </w:rPr>
      </w:pP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В каждом возрасте перед сенсорным развитием и воспитанием стоят свои задачи, формируется определенное звено сенсорной культуры.</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На первом году жизни основная задача состоит в предоставлении ребенку достаточного богатства и разнообразия внешних впечатлений, развитии внимания к свойствам предметов. Когда у малыша начинают формироваться хватательные движения, к этой задаче присоединяется еще одна - необходимо помочь ребенку приспособить хватательные движения к форме предмета, его величине и положению в пространстве. Постепенно такое приспособление превращается в овладение пространством.</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 xml:space="preserve">Не меньшее значение имеет зрительное восприятие пространства и пространственных отношений. </w:t>
      </w:r>
      <w:proofErr w:type="gramStart"/>
      <w:r w:rsidRPr="00D51511">
        <w:rPr>
          <w:rFonts w:cs="Times New Roman"/>
          <w:color w:val="auto"/>
          <w:sz w:val="28"/>
          <w:szCs w:val="28"/>
          <w:lang w:val="ru-RU"/>
        </w:rPr>
        <w:t>Однако подлинное овладение пространством выходит за рамки сенсорного воспитания, так как требует участие мыслительных процессов приведет к тому, что эти свойства начнут приобретать для малыша определенное значение (</w:t>
      </w:r>
      <w:r>
        <w:rPr>
          <w:rFonts w:cs="Times New Roman"/>
          <w:color w:val="auto"/>
          <w:sz w:val="28"/>
          <w:szCs w:val="28"/>
          <w:lang w:val="ru-RU"/>
        </w:rPr>
        <w:t>«</w:t>
      </w:r>
      <w:r w:rsidRPr="00D51511">
        <w:rPr>
          <w:rFonts w:cs="Times New Roman"/>
          <w:color w:val="auto"/>
          <w:sz w:val="28"/>
          <w:szCs w:val="28"/>
          <w:lang w:val="ru-RU"/>
        </w:rPr>
        <w:t>маленькое</w:t>
      </w:r>
      <w:r>
        <w:rPr>
          <w:rFonts w:cs="Times New Roman"/>
          <w:color w:val="auto"/>
          <w:sz w:val="28"/>
          <w:szCs w:val="28"/>
          <w:lang w:val="ru-RU"/>
        </w:rPr>
        <w:t>»</w:t>
      </w:r>
      <w:r w:rsidRPr="00D51511">
        <w:rPr>
          <w:rFonts w:cs="Times New Roman"/>
          <w:color w:val="auto"/>
          <w:sz w:val="28"/>
          <w:szCs w:val="28"/>
          <w:lang w:val="ru-RU"/>
        </w:rPr>
        <w:t xml:space="preserve"> — это то, что можно схватить одной рукой, большое — двумя руками, </w:t>
      </w:r>
      <w:r>
        <w:rPr>
          <w:rFonts w:cs="Times New Roman"/>
          <w:color w:val="auto"/>
          <w:sz w:val="28"/>
          <w:szCs w:val="28"/>
          <w:lang w:val="ru-RU"/>
        </w:rPr>
        <w:t>«</w:t>
      </w:r>
      <w:r w:rsidRPr="00D51511">
        <w:rPr>
          <w:rFonts w:cs="Times New Roman"/>
          <w:color w:val="auto"/>
          <w:sz w:val="28"/>
          <w:szCs w:val="28"/>
          <w:lang w:val="ru-RU"/>
        </w:rPr>
        <w:t>круглое</w:t>
      </w:r>
      <w:r>
        <w:rPr>
          <w:rFonts w:cs="Times New Roman"/>
          <w:color w:val="auto"/>
          <w:sz w:val="28"/>
          <w:szCs w:val="28"/>
          <w:lang w:val="ru-RU"/>
        </w:rPr>
        <w:t>»</w:t>
      </w:r>
      <w:r w:rsidRPr="00D51511">
        <w:rPr>
          <w:rFonts w:cs="Times New Roman"/>
          <w:color w:val="auto"/>
          <w:sz w:val="28"/>
          <w:szCs w:val="28"/>
          <w:lang w:val="ru-RU"/>
        </w:rPr>
        <w:t xml:space="preserve"> — то, что охватывается всей ладошкой, </w:t>
      </w:r>
      <w:r>
        <w:rPr>
          <w:rFonts w:cs="Times New Roman"/>
          <w:color w:val="auto"/>
          <w:sz w:val="28"/>
          <w:szCs w:val="28"/>
          <w:lang w:val="ru-RU"/>
        </w:rPr>
        <w:t>«</w:t>
      </w:r>
      <w:r w:rsidRPr="00D51511">
        <w:rPr>
          <w:rFonts w:cs="Times New Roman"/>
          <w:color w:val="auto"/>
          <w:sz w:val="28"/>
          <w:szCs w:val="28"/>
          <w:lang w:val="ru-RU"/>
        </w:rPr>
        <w:t>квадратное</w:t>
      </w:r>
      <w:r>
        <w:rPr>
          <w:rFonts w:cs="Times New Roman"/>
          <w:color w:val="auto"/>
          <w:sz w:val="28"/>
          <w:szCs w:val="28"/>
          <w:lang w:val="ru-RU"/>
        </w:rPr>
        <w:t>»</w:t>
      </w:r>
      <w:r w:rsidRPr="00D51511">
        <w:rPr>
          <w:rFonts w:cs="Times New Roman"/>
          <w:color w:val="auto"/>
          <w:sz w:val="28"/>
          <w:szCs w:val="28"/>
          <w:lang w:val="ru-RU"/>
        </w:rPr>
        <w:t xml:space="preserve"> - то, что берется пальцами, обхватывающими предмет с двух сторон, и т. п.).</w:t>
      </w:r>
      <w:proofErr w:type="gramEnd"/>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 xml:space="preserve">Сенсорное воспитание в этот период — основной вид воспитания. Обеспечивая приток все новых впечатлений, оно становится необходимым не только для развития деятельности органов чувств, но и для нормального общего физического и психического развития ребенка. Известно, что в условиях ограниченности притока впечатлений младенцы испытывают </w:t>
      </w:r>
      <w:r>
        <w:rPr>
          <w:rFonts w:cs="Times New Roman"/>
          <w:color w:val="auto"/>
          <w:sz w:val="28"/>
          <w:szCs w:val="28"/>
          <w:lang w:val="ru-RU"/>
        </w:rPr>
        <w:t>«</w:t>
      </w:r>
      <w:r w:rsidRPr="00D51511">
        <w:rPr>
          <w:rFonts w:cs="Times New Roman"/>
          <w:color w:val="auto"/>
          <w:sz w:val="28"/>
          <w:szCs w:val="28"/>
          <w:lang w:val="ru-RU"/>
        </w:rPr>
        <w:t>сенсорный голод</w:t>
      </w:r>
      <w:r>
        <w:rPr>
          <w:rFonts w:cs="Times New Roman"/>
          <w:color w:val="auto"/>
          <w:sz w:val="28"/>
          <w:szCs w:val="28"/>
          <w:lang w:val="ru-RU"/>
        </w:rPr>
        <w:t>»</w:t>
      </w:r>
      <w:r w:rsidRPr="00D51511">
        <w:rPr>
          <w:rFonts w:cs="Times New Roman"/>
          <w:color w:val="auto"/>
          <w:sz w:val="28"/>
          <w:szCs w:val="28"/>
          <w:lang w:val="ru-RU"/>
        </w:rPr>
        <w:t>, ведущий к значительным задержкам общего развития.</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 xml:space="preserve">На втором-третьем году жизни задачи сенсорного воспитания существенно усложняются. Хотя ребенок раннего возраста еще не готов к усвоению сенсорных эталонов, у него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А это </w:t>
      </w:r>
      <w:r w:rsidRPr="00D51511">
        <w:rPr>
          <w:rFonts w:cs="Times New Roman"/>
          <w:color w:val="auto"/>
          <w:sz w:val="28"/>
          <w:szCs w:val="28"/>
          <w:lang w:val="ru-RU"/>
        </w:rPr>
        <w:lastRenderedPageBreak/>
        <w:t xml:space="preserve">значит, что ребенка следует знакомить со всеми основными разновидностями свойств шестью цветами спектра (голубой цвет следует исключить, так как дети плохо отличают его </w:t>
      </w:r>
      <w:proofErr w:type="gramStart"/>
      <w:r w:rsidRPr="00D51511">
        <w:rPr>
          <w:rFonts w:cs="Times New Roman"/>
          <w:color w:val="auto"/>
          <w:sz w:val="28"/>
          <w:szCs w:val="28"/>
          <w:lang w:val="ru-RU"/>
        </w:rPr>
        <w:t>от</w:t>
      </w:r>
      <w:proofErr w:type="gramEnd"/>
      <w:r w:rsidRPr="00D51511">
        <w:rPr>
          <w:rFonts w:cs="Times New Roman"/>
          <w:color w:val="auto"/>
          <w:sz w:val="28"/>
          <w:szCs w:val="28"/>
          <w:lang w:val="ru-RU"/>
        </w:rPr>
        <w:t xml:space="preserve"> синего), белым и черным цветом, с такими формами, как круг, квадрат, овал, прямоугольник.</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В практике дошкольного воспитания еще встречается устаревшая тенденция знакомить детей раннего возраста с двумя-тремя цветами и формами и требовать запоминания и правильного употребления детьми их названий. Современные исследования говорят о том, что такое обучение мало способствует сенсорному развитию ребенка, резко ограничивая круг получаемых им представлений о свойствах предметов. Более того, заучивание отдельных разновидностей свойств ведет к тому, что дети перестают обращать внимание на другие их разновидности. В результате возникают своеобразные ошибки восприятия: если ребенок знает, например, желтый цвет, но не знает оранжевого, то он ошибочно воспринимает оранжевый как желтый.</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 xml:space="preserve">Знакомя детей с различными свойствами предметов, не следует добиваться запоминания и употребления их названий. Главное, чтобы ребенок умел учитывать свойства предметов во время действий с ними. И не беда, если треугольник он будет при этом называть </w:t>
      </w:r>
      <w:r>
        <w:rPr>
          <w:rFonts w:cs="Times New Roman"/>
          <w:color w:val="auto"/>
          <w:sz w:val="28"/>
          <w:szCs w:val="28"/>
          <w:lang w:val="ru-RU"/>
        </w:rPr>
        <w:t>«</w:t>
      </w:r>
      <w:r w:rsidRPr="00D51511">
        <w:rPr>
          <w:rFonts w:cs="Times New Roman"/>
          <w:color w:val="auto"/>
          <w:sz w:val="28"/>
          <w:szCs w:val="28"/>
          <w:lang w:val="ru-RU"/>
        </w:rPr>
        <w:t>угольником</w:t>
      </w:r>
      <w:r>
        <w:rPr>
          <w:rFonts w:cs="Times New Roman"/>
          <w:color w:val="auto"/>
          <w:sz w:val="28"/>
          <w:szCs w:val="28"/>
          <w:lang w:val="ru-RU"/>
        </w:rPr>
        <w:t>»</w:t>
      </w:r>
      <w:r w:rsidRPr="00D51511">
        <w:rPr>
          <w:rFonts w:cs="Times New Roman"/>
          <w:color w:val="auto"/>
          <w:sz w:val="28"/>
          <w:szCs w:val="28"/>
          <w:lang w:val="ru-RU"/>
        </w:rPr>
        <w:t xml:space="preserve"> или </w:t>
      </w:r>
      <w:r>
        <w:rPr>
          <w:rFonts w:cs="Times New Roman"/>
          <w:color w:val="auto"/>
          <w:sz w:val="28"/>
          <w:szCs w:val="28"/>
          <w:lang w:val="ru-RU"/>
        </w:rPr>
        <w:t>«</w:t>
      </w:r>
      <w:r w:rsidRPr="00D51511">
        <w:rPr>
          <w:rFonts w:cs="Times New Roman"/>
          <w:color w:val="auto"/>
          <w:sz w:val="28"/>
          <w:szCs w:val="28"/>
          <w:lang w:val="ru-RU"/>
        </w:rPr>
        <w:t>крышей</w:t>
      </w:r>
      <w:r>
        <w:rPr>
          <w:rFonts w:cs="Times New Roman"/>
          <w:color w:val="auto"/>
          <w:sz w:val="28"/>
          <w:szCs w:val="28"/>
          <w:lang w:val="ru-RU"/>
        </w:rPr>
        <w:t>»</w:t>
      </w:r>
      <w:r w:rsidRPr="00D51511">
        <w:rPr>
          <w:rFonts w:cs="Times New Roman"/>
          <w:color w:val="auto"/>
          <w:sz w:val="28"/>
          <w:szCs w:val="28"/>
          <w:lang w:val="ru-RU"/>
        </w:rPr>
        <w:t xml:space="preserve">. Взрослый, занимаясь с детьми, употребляет названия форм и цветов, но не требует этого от воспитанников - достаточно, чтобы дети научились правильно понимать слова: </w:t>
      </w:r>
      <w:r>
        <w:rPr>
          <w:rFonts w:cs="Times New Roman"/>
          <w:color w:val="auto"/>
          <w:sz w:val="28"/>
          <w:szCs w:val="28"/>
          <w:lang w:val="ru-RU"/>
        </w:rPr>
        <w:t>«</w:t>
      </w:r>
      <w:r w:rsidRPr="00D51511">
        <w:rPr>
          <w:rFonts w:cs="Times New Roman"/>
          <w:color w:val="auto"/>
          <w:sz w:val="28"/>
          <w:szCs w:val="28"/>
          <w:lang w:val="ru-RU"/>
        </w:rPr>
        <w:t>форма</w:t>
      </w:r>
      <w:r>
        <w:rPr>
          <w:rFonts w:cs="Times New Roman"/>
          <w:color w:val="auto"/>
          <w:sz w:val="28"/>
          <w:szCs w:val="28"/>
          <w:lang w:val="ru-RU"/>
        </w:rPr>
        <w:t>»</w:t>
      </w:r>
      <w:r w:rsidRPr="00D51511">
        <w:rPr>
          <w:rFonts w:cs="Times New Roman"/>
          <w:color w:val="auto"/>
          <w:sz w:val="28"/>
          <w:szCs w:val="28"/>
          <w:lang w:val="ru-RU"/>
        </w:rPr>
        <w:t xml:space="preserve">, </w:t>
      </w:r>
      <w:r>
        <w:rPr>
          <w:rFonts w:cs="Times New Roman"/>
          <w:color w:val="auto"/>
          <w:sz w:val="28"/>
          <w:szCs w:val="28"/>
          <w:lang w:val="ru-RU"/>
        </w:rPr>
        <w:t>«</w:t>
      </w:r>
      <w:r w:rsidRPr="00D51511">
        <w:rPr>
          <w:rFonts w:cs="Times New Roman"/>
          <w:color w:val="auto"/>
          <w:sz w:val="28"/>
          <w:szCs w:val="28"/>
          <w:lang w:val="ru-RU"/>
        </w:rPr>
        <w:t>цвет</w:t>
      </w:r>
      <w:r>
        <w:rPr>
          <w:rFonts w:cs="Times New Roman"/>
          <w:color w:val="auto"/>
          <w:sz w:val="28"/>
          <w:szCs w:val="28"/>
          <w:lang w:val="ru-RU"/>
        </w:rPr>
        <w:t>»</w:t>
      </w:r>
      <w:r w:rsidRPr="00D51511">
        <w:rPr>
          <w:rFonts w:cs="Times New Roman"/>
          <w:color w:val="auto"/>
          <w:sz w:val="28"/>
          <w:szCs w:val="28"/>
          <w:lang w:val="ru-RU"/>
        </w:rPr>
        <w:t xml:space="preserve">, </w:t>
      </w:r>
      <w:r>
        <w:rPr>
          <w:rFonts w:cs="Times New Roman"/>
          <w:color w:val="auto"/>
          <w:sz w:val="28"/>
          <w:szCs w:val="28"/>
          <w:lang w:val="ru-RU"/>
        </w:rPr>
        <w:t>«</w:t>
      </w:r>
      <w:r w:rsidRPr="00D51511">
        <w:rPr>
          <w:rFonts w:cs="Times New Roman"/>
          <w:color w:val="auto"/>
          <w:sz w:val="28"/>
          <w:szCs w:val="28"/>
          <w:lang w:val="ru-RU"/>
        </w:rPr>
        <w:t>такой же</w:t>
      </w:r>
      <w:r>
        <w:rPr>
          <w:rFonts w:cs="Times New Roman"/>
          <w:color w:val="auto"/>
          <w:sz w:val="28"/>
          <w:szCs w:val="28"/>
          <w:lang w:val="ru-RU"/>
        </w:rPr>
        <w:t>»</w:t>
      </w:r>
      <w:r w:rsidRPr="00D51511">
        <w:rPr>
          <w:rFonts w:cs="Times New Roman"/>
          <w:color w:val="auto"/>
          <w:sz w:val="28"/>
          <w:szCs w:val="28"/>
          <w:lang w:val="ru-RU"/>
        </w:rPr>
        <w:t xml:space="preserve">. Исключение здесь составляет ознакомлёние с величиной предметов. Величина не имеет </w:t>
      </w:r>
      <w:r>
        <w:rPr>
          <w:rFonts w:cs="Times New Roman"/>
          <w:color w:val="auto"/>
          <w:sz w:val="28"/>
          <w:szCs w:val="28"/>
          <w:lang w:val="ru-RU"/>
        </w:rPr>
        <w:t>«</w:t>
      </w:r>
      <w:r w:rsidRPr="00D51511">
        <w:rPr>
          <w:rFonts w:cs="Times New Roman"/>
          <w:color w:val="auto"/>
          <w:sz w:val="28"/>
          <w:szCs w:val="28"/>
          <w:lang w:val="ru-RU"/>
        </w:rPr>
        <w:t>абсолютного</w:t>
      </w:r>
      <w:r>
        <w:rPr>
          <w:rFonts w:cs="Times New Roman"/>
          <w:color w:val="auto"/>
          <w:sz w:val="28"/>
          <w:szCs w:val="28"/>
          <w:lang w:val="ru-RU"/>
        </w:rPr>
        <w:t>»</w:t>
      </w:r>
      <w:r w:rsidRPr="00D51511">
        <w:rPr>
          <w:rFonts w:cs="Times New Roman"/>
          <w:color w:val="auto"/>
          <w:sz w:val="28"/>
          <w:szCs w:val="28"/>
          <w:lang w:val="ru-RU"/>
        </w:rPr>
        <w:t xml:space="preserve"> значения. Она воспринимается только в сравнении с другой величиной. Предмет оценивается как большой по сравнению с другим предметом, который в этом случае является маленьким. И это отношение может быть зафиксировано только в словесной форме.</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 xml:space="preserve">Чтобы привлечь внимание ребенка раннего возраста к свойствам предметов, выработать устойчивые представления об этих свойствах, целесообразно организовать такие действия с предметами, при которых для </w:t>
      </w:r>
      <w:r w:rsidRPr="00D51511">
        <w:rPr>
          <w:rFonts w:cs="Times New Roman"/>
          <w:color w:val="auto"/>
          <w:sz w:val="28"/>
          <w:szCs w:val="28"/>
          <w:lang w:val="ru-RU"/>
        </w:rPr>
        <w:lastRenderedPageBreak/>
        <w:t>получения нужного результата требуется сопоставить предметы по форме, величине, установить их совпадение или несовпадение. Такое сопоставление вначале дети не могут выполнить зрительно. Поэтому им предлагают накладывать предметы друг на друга, чтобы сравнить по форме и величине, прикладывать их вплотную друг к другу, сравнивая цвета. От внешних приемов сопоставления дети постепенно переходят к сопоставлению на глаз.</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Это дает им возможность устанавливать тождество и различие по внешним свойствам и между такими предметами, которые нельзя наложить друг на друга или приложить плотную (например, между объемными предметами). Дети третьего года жизни уже могут выполнять элементарные продуктивные действия (выкладывание мозаики, нанесение цветовых пятен, складывание простейших предметов из строительного материала). Но при этом они мало учитывают свойства отображаемых вещей и используемого материала, так как не понимают их значения и не фиксируют внимания на них. Поэтому, обучая малышей выполнять простейшие продуктивные задания, необходимо добиваться того, чтобы каждый ребенок усвоил, что форма, величина, цвет — постоянные признаки предметов, которые нужно учитывать при выполнении самых различных действий. К трехлетнему возрасту завершается подготовительный этап сенсорного воспитания ребенка, и далее начинается организация систематического усвоения им сенсорной культуры.</w:t>
      </w:r>
    </w:p>
    <w:p w:rsidR="009A5C68" w:rsidRPr="00D51511" w:rsidRDefault="009A5C68" w:rsidP="009A5C68">
      <w:pPr>
        <w:pStyle w:val="a1"/>
        <w:spacing w:after="0" w:line="360" w:lineRule="auto"/>
        <w:ind w:firstLine="709"/>
        <w:jc w:val="both"/>
        <w:rPr>
          <w:rFonts w:cs="Times New Roman"/>
          <w:color w:val="auto"/>
          <w:sz w:val="28"/>
          <w:szCs w:val="28"/>
          <w:lang w:val="ru-RU"/>
        </w:rPr>
      </w:pPr>
      <w:proofErr w:type="gramStart"/>
      <w:r w:rsidRPr="00D51511">
        <w:rPr>
          <w:rFonts w:cs="Times New Roman"/>
          <w:color w:val="auto"/>
          <w:sz w:val="28"/>
          <w:szCs w:val="28"/>
          <w:lang w:val="ru-RU"/>
        </w:rPr>
        <w:t>Начиная с 3 лет основное место в сенсорном воспитании детей занимает</w:t>
      </w:r>
      <w:proofErr w:type="gramEnd"/>
      <w:r w:rsidRPr="00D51511">
        <w:rPr>
          <w:rFonts w:cs="Times New Roman"/>
          <w:color w:val="auto"/>
          <w:sz w:val="28"/>
          <w:szCs w:val="28"/>
          <w:lang w:val="ru-RU"/>
        </w:rPr>
        <w:t xml:space="preserve"> ознакомление их с общепринятыми сенсорными эталонами и способами их использования.</w:t>
      </w:r>
    </w:p>
    <w:p w:rsidR="009A5C68" w:rsidRPr="00D51511" w:rsidRDefault="009A5C68" w:rsidP="009A5C68">
      <w:pPr>
        <w:pStyle w:val="a1"/>
        <w:spacing w:after="0" w:line="360" w:lineRule="auto"/>
        <w:ind w:firstLine="709"/>
        <w:jc w:val="both"/>
        <w:rPr>
          <w:rFonts w:cs="Times New Roman"/>
          <w:color w:val="auto"/>
          <w:sz w:val="28"/>
          <w:szCs w:val="28"/>
          <w:lang w:val="ru-RU"/>
        </w:rPr>
      </w:pPr>
      <w:proofErr w:type="gramStart"/>
      <w:r w:rsidRPr="00D51511">
        <w:rPr>
          <w:rFonts w:cs="Times New Roman"/>
          <w:color w:val="auto"/>
          <w:sz w:val="28"/>
          <w:szCs w:val="28"/>
          <w:lang w:val="ru-RU"/>
        </w:rPr>
        <w:t>Сенсорными эталонами в области восприятия цвета служат так называемые хроматические (</w:t>
      </w:r>
      <w:r>
        <w:rPr>
          <w:rFonts w:cs="Times New Roman"/>
          <w:color w:val="auto"/>
          <w:sz w:val="28"/>
          <w:szCs w:val="28"/>
          <w:lang w:val="ru-RU"/>
        </w:rPr>
        <w:t>«</w:t>
      </w:r>
      <w:r w:rsidRPr="00D51511">
        <w:rPr>
          <w:rFonts w:cs="Times New Roman"/>
          <w:color w:val="auto"/>
          <w:sz w:val="28"/>
          <w:szCs w:val="28"/>
          <w:lang w:val="ru-RU"/>
        </w:rPr>
        <w:t>цветные</w:t>
      </w:r>
      <w:r>
        <w:rPr>
          <w:rFonts w:cs="Times New Roman"/>
          <w:color w:val="auto"/>
          <w:sz w:val="28"/>
          <w:szCs w:val="28"/>
          <w:lang w:val="ru-RU"/>
        </w:rPr>
        <w:t>»</w:t>
      </w:r>
      <w:r w:rsidRPr="00D51511">
        <w:rPr>
          <w:rFonts w:cs="Times New Roman"/>
          <w:color w:val="auto"/>
          <w:sz w:val="28"/>
          <w:szCs w:val="28"/>
          <w:lang w:val="ru-RU"/>
        </w:rPr>
        <w:t>) цвета спектра (красный, оранжевый, желтый, зеленый, голубой, синий, фиолетовый) и ахроматические цвета — белый, серый, черный.</w:t>
      </w:r>
      <w:proofErr w:type="gramEnd"/>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 xml:space="preserve">Вначале у детей формируют представления о хроматических цветах, белом и черном цвете, создают условия, способствующие усвоению названий </w:t>
      </w:r>
      <w:r w:rsidRPr="00D51511">
        <w:rPr>
          <w:rFonts w:cs="Times New Roman"/>
          <w:color w:val="auto"/>
          <w:sz w:val="28"/>
          <w:szCs w:val="28"/>
          <w:lang w:val="ru-RU"/>
        </w:rPr>
        <w:lastRenderedPageBreak/>
        <w:t>цветов. На первых порах целесообразно, как и в раннем детстве, вводить не семь, а шесть цветовых тонов, исключив голубой, который усваивается с трудом (в быту и взрослые обычно путают синий и голубой цвета и называют голубыми светлые оттенки синего). Знакомство с голубым цветом лучше перенести на более поздний период, когда дети получают представление об оттенках, о расположении цветовых тонов в спектре и их делении на группы теплых и холодных. Знакомство с оттенками дает возможность сопоставить светло-синий и голубой цвета, установив их различие, а усвоение спектральной последовательности позволяет определить голубой цвет как находящийся между зеленым и синим.</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При ознакомлении детей с оттенками цветовых тонов нецелесообразно рассматривать отдельно их светлоту и насыщенность. В окраске реальных предметов светлота и насыщенность изменяются обычно одновременно, создавая различную яркость цвета. В обиходе, когда обозначают оттенки цвета, указывают обычно на их светлоту (темно-зеленый, светло-желтый), имея в виду яркость. Поэтому вполне достаточно, если дети усвоят изменяемость цветовых тонов по светлоте и соответствующие названия оттенков.</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Здесь следует иметь в виду, что некоторые световые оттенки имеют в быту особые названия (</w:t>
      </w:r>
      <w:proofErr w:type="gramStart"/>
      <w:r w:rsidRPr="00D51511">
        <w:rPr>
          <w:rFonts w:cs="Times New Roman"/>
          <w:color w:val="auto"/>
          <w:sz w:val="28"/>
          <w:szCs w:val="28"/>
          <w:lang w:val="ru-RU"/>
        </w:rPr>
        <w:t>светло-красный</w:t>
      </w:r>
      <w:proofErr w:type="gramEnd"/>
      <w:r w:rsidRPr="00D51511">
        <w:rPr>
          <w:rFonts w:cs="Times New Roman"/>
          <w:color w:val="auto"/>
          <w:sz w:val="28"/>
          <w:szCs w:val="28"/>
          <w:lang w:val="ru-RU"/>
        </w:rPr>
        <w:t xml:space="preserve"> называется розовым). Употребление детьми таких названий вполне допустимо (кроме неверного называния светло-синего цвета голубым), но дети при этом должны знать и правильное название. Это относится в еще большей степени к названиям оттенков по цветовому тону (т.е. занимающих промежуточное положение между соседними цветами спектра). Почти все они имеют в быту </w:t>
      </w:r>
      <w:r>
        <w:rPr>
          <w:rFonts w:cs="Times New Roman"/>
          <w:color w:val="auto"/>
          <w:sz w:val="28"/>
          <w:szCs w:val="28"/>
          <w:lang w:val="ru-RU"/>
        </w:rPr>
        <w:t>«</w:t>
      </w:r>
      <w:proofErr w:type="spellStart"/>
      <w:r w:rsidRPr="00D51511">
        <w:rPr>
          <w:rFonts w:cs="Times New Roman"/>
          <w:color w:val="auto"/>
          <w:sz w:val="28"/>
          <w:szCs w:val="28"/>
          <w:lang w:val="ru-RU"/>
        </w:rPr>
        <w:t>опредмеченные</w:t>
      </w:r>
      <w:proofErr w:type="spellEnd"/>
      <w:r>
        <w:rPr>
          <w:rFonts w:cs="Times New Roman"/>
          <w:color w:val="auto"/>
          <w:sz w:val="28"/>
          <w:szCs w:val="28"/>
          <w:lang w:val="ru-RU"/>
        </w:rPr>
        <w:t>»</w:t>
      </w:r>
      <w:r w:rsidRPr="00D51511">
        <w:rPr>
          <w:rFonts w:cs="Times New Roman"/>
          <w:color w:val="auto"/>
          <w:sz w:val="28"/>
          <w:szCs w:val="28"/>
          <w:lang w:val="ru-RU"/>
        </w:rPr>
        <w:t xml:space="preserve"> названия (лимонный, сиреневый и т. п.).</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 xml:space="preserve">Эталонами формы служат геометрические фигуры. Ознакомление с ними в рамках воспитания сенсорной культуры отличается от изучения этих фигур в процессе формирования элементарных математических представлений. Усвоение эталонов формы предполагает знакомство с </w:t>
      </w:r>
      <w:r w:rsidRPr="00D51511">
        <w:rPr>
          <w:rFonts w:cs="Times New Roman"/>
          <w:color w:val="auto"/>
          <w:sz w:val="28"/>
          <w:szCs w:val="28"/>
          <w:lang w:val="ru-RU"/>
        </w:rPr>
        <w:lastRenderedPageBreak/>
        <w:t>квадратом, прямоугольником, кругом, овалом, треугольником. Позднее может быть введена также форма трапеции.</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Однако во всех случаях имеется в виду умение узнавать соответствующую форму, называть ее и действовать с нею, а не производить ее анализ (указывать количество и величину углов, сторон и т. п.).</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Прямоугольник и квадрат, овал и круг даются детям как отдельные фигуры вне их соотношения, устанавливаемого геометрией (т.е. квадрат не рассматривается в качестве частного случая прямоугольника).</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Разновидности геометрических форм, с которыми следует знакомить детей, - это овалы с разным соотношением осей и прямоугольники, различающиеся по соотношению сторон (</w:t>
      </w:r>
      <w:r>
        <w:rPr>
          <w:rFonts w:cs="Times New Roman"/>
          <w:color w:val="auto"/>
          <w:sz w:val="28"/>
          <w:szCs w:val="28"/>
          <w:lang w:val="ru-RU"/>
        </w:rPr>
        <w:t>«</w:t>
      </w:r>
      <w:r w:rsidRPr="00D51511">
        <w:rPr>
          <w:rFonts w:cs="Times New Roman"/>
          <w:color w:val="auto"/>
          <w:sz w:val="28"/>
          <w:szCs w:val="28"/>
          <w:lang w:val="ru-RU"/>
        </w:rPr>
        <w:t>короткие</w:t>
      </w:r>
      <w:r>
        <w:rPr>
          <w:rFonts w:cs="Times New Roman"/>
          <w:color w:val="auto"/>
          <w:sz w:val="28"/>
          <w:szCs w:val="28"/>
          <w:lang w:val="ru-RU"/>
        </w:rPr>
        <w:t>»</w:t>
      </w:r>
      <w:r w:rsidRPr="00D51511">
        <w:rPr>
          <w:rFonts w:cs="Times New Roman"/>
          <w:color w:val="auto"/>
          <w:sz w:val="28"/>
          <w:szCs w:val="28"/>
          <w:lang w:val="ru-RU"/>
        </w:rPr>
        <w:t xml:space="preserve"> и </w:t>
      </w:r>
      <w:r>
        <w:rPr>
          <w:rFonts w:cs="Times New Roman"/>
          <w:color w:val="auto"/>
          <w:sz w:val="28"/>
          <w:szCs w:val="28"/>
          <w:lang w:val="ru-RU"/>
        </w:rPr>
        <w:t>«</w:t>
      </w:r>
      <w:r w:rsidRPr="00D51511">
        <w:rPr>
          <w:rFonts w:cs="Times New Roman"/>
          <w:color w:val="auto"/>
          <w:sz w:val="28"/>
          <w:szCs w:val="28"/>
          <w:lang w:val="ru-RU"/>
        </w:rPr>
        <w:t>длинные</w:t>
      </w:r>
      <w:r>
        <w:rPr>
          <w:rFonts w:cs="Times New Roman"/>
          <w:color w:val="auto"/>
          <w:sz w:val="28"/>
          <w:szCs w:val="28"/>
          <w:lang w:val="ru-RU"/>
        </w:rPr>
        <w:t>»</w:t>
      </w:r>
      <w:r w:rsidRPr="00D51511">
        <w:rPr>
          <w:rFonts w:cs="Times New Roman"/>
          <w:color w:val="auto"/>
          <w:sz w:val="28"/>
          <w:szCs w:val="28"/>
          <w:lang w:val="ru-RU"/>
        </w:rPr>
        <w:t>), а также прямоугольные, остроугольные и тупоугольные треугольники (дети должны различать эти разновидности на глаз, различия треугольников по величине углов им не сообщаются, а названия разновидностей не даются).</w:t>
      </w:r>
    </w:p>
    <w:p w:rsidR="009A5C68" w:rsidRPr="00D51511" w:rsidRDefault="009A5C68" w:rsidP="009A5C68">
      <w:pPr>
        <w:pStyle w:val="a1"/>
        <w:spacing w:after="0" w:line="360" w:lineRule="auto"/>
        <w:ind w:firstLine="709"/>
        <w:jc w:val="both"/>
        <w:rPr>
          <w:rFonts w:cs="Times New Roman"/>
          <w:color w:val="auto"/>
          <w:sz w:val="28"/>
          <w:szCs w:val="28"/>
          <w:lang w:val="ru-RU"/>
        </w:rPr>
      </w:pPr>
      <w:proofErr w:type="gramStart"/>
      <w:r w:rsidRPr="00D51511">
        <w:rPr>
          <w:rFonts w:cs="Times New Roman"/>
          <w:color w:val="auto"/>
          <w:sz w:val="28"/>
          <w:szCs w:val="28"/>
          <w:lang w:val="ru-RU"/>
        </w:rPr>
        <w:t>Важное значение</w:t>
      </w:r>
      <w:proofErr w:type="gramEnd"/>
      <w:r w:rsidRPr="00D51511">
        <w:rPr>
          <w:rFonts w:cs="Times New Roman"/>
          <w:color w:val="auto"/>
          <w:sz w:val="28"/>
          <w:szCs w:val="28"/>
          <w:lang w:val="ru-RU"/>
        </w:rPr>
        <w:t xml:space="preserve"> имеет вопрос о целесообразности использования при обучении детей в качестве эталонов плоскостных и объемных геометрических фигур. Плоскостные фигуры являются более обобщенными по сравнению </w:t>
      </w:r>
      <w:proofErr w:type="gramStart"/>
      <w:r w:rsidRPr="00D51511">
        <w:rPr>
          <w:rFonts w:cs="Times New Roman"/>
          <w:color w:val="auto"/>
          <w:sz w:val="28"/>
          <w:szCs w:val="28"/>
          <w:lang w:val="ru-RU"/>
        </w:rPr>
        <w:t>с</w:t>
      </w:r>
      <w:proofErr w:type="gramEnd"/>
      <w:r w:rsidRPr="00D51511">
        <w:rPr>
          <w:rFonts w:cs="Times New Roman"/>
          <w:color w:val="auto"/>
          <w:sz w:val="28"/>
          <w:szCs w:val="28"/>
          <w:lang w:val="ru-RU"/>
        </w:rPr>
        <w:t xml:space="preserve"> объемными. Они отображают наиболее существенную для восприятия сторону формы предмета - его контур и могут быть использованы в качестве образцов при восприятии формы и объемных и плоскостных предметов. Так, круг выражает особенности формы мяча и тарелки. Это дает основание использовать в процессе сенсорного воспитания в качестве эталонов формы именно плоскостные фигуры. Введение же наряду с ними объемных фигур (шара - куба и др.) может вызвать лишь дополнительные трудности.</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 xml:space="preserve">Особый характер носят эталоны величины. Поскольку величина — относительное свойство, ее точное определение производится при помощи условных мер. Отличие этих мер от геометрических форм состоит именно в их условности. Система мер сознательно устанавливается людьми, причем за основу может быть принята в принципе любая произвольная единица, в то </w:t>
      </w:r>
      <w:r w:rsidRPr="00D51511">
        <w:rPr>
          <w:rFonts w:cs="Times New Roman"/>
          <w:color w:val="auto"/>
          <w:sz w:val="28"/>
          <w:szCs w:val="28"/>
          <w:lang w:val="ru-RU"/>
        </w:rPr>
        <w:lastRenderedPageBreak/>
        <w:t>время как геометрические фигуры являются отвлечением от формы реальных предметов. Усвоение системы мер и способов их использования - особая задача, требующая определенной математической подготовки и не входящая в программу дошкольного обучения.</w:t>
      </w:r>
    </w:p>
    <w:p w:rsidR="009A5C68" w:rsidRPr="00D51511" w:rsidRDefault="009A5C68" w:rsidP="009A5C68">
      <w:pPr>
        <w:pStyle w:val="a1"/>
        <w:spacing w:after="0" w:line="360" w:lineRule="auto"/>
        <w:ind w:firstLine="709"/>
        <w:jc w:val="both"/>
        <w:rPr>
          <w:rFonts w:cs="Times New Roman"/>
          <w:color w:val="auto"/>
          <w:sz w:val="28"/>
          <w:szCs w:val="28"/>
          <w:lang w:val="ru-RU"/>
        </w:rPr>
      </w:pPr>
      <w:r w:rsidRPr="00D51511">
        <w:rPr>
          <w:rFonts w:cs="Times New Roman"/>
          <w:color w:val="auto"/>
          <w:sz w:val="28"/>
          <w:szCs w:val="28"/>
          <w:lang w:val="ru-RU"/>
        </w:rPr>
        <w:t xml:space="preserve">Величина предмета обычно устанавливается в зависимости от места, занимаемого им в ряду однородных предметов. Так, большая собака — это собака, которая больше большинства других собак. Но при этом она намного меньше маленького слона. </w:t>
      </w:r>
      <w:proofErr w:type="gramStart"/>
      <w:r w:rsidRPr="00D51511">
        <w:rPr>
          <w:rFonts w:cs="Times New Roman"/>
          <w:color w:val="auto"/>
          <w:sz w:val="28"/>
          <w:szCs w:val="28"/>
          <w:lang w:val="ru-RU"/>
        </w:rPr>
        <w:t>Таким образом, в качестве эталонов величины выступают представления об отношениях по величине между предметами, обозначаемые словами, указывающими на место предмета в ряду других (</w:t>
      </w:r>
      <w:r>
        <w:rPr>
          <w:rFonts w:cs="Times New Roman"/>
          <w:color w:val="auto"/>
          <w:sz w:val="28"/>
          <w:szCs w:val="28"/>
          <w:lang w:val="ru-RU"/>
        </w:rPr>
        <w:t>«</w:t>
      </w:r>
      <w:r w:rsidRPr="00D51511">
        <w:rPr>
          <w:rFonts w:cs="Times New Roman"/>
          <w:color w:val="auto"/>
          <w:sz w:val="28"/>
          <w:szCs w:val="28"/>
          <w:lang w:val="ru-RU"/>
        </w:rPr>
        <w:t>большой</w:t>
      </w:r>
      <w:r>
        <w:rPr>
          <w:rFonts w:cs="Times New Roman"/>
          <w:color w:val="auto"/>
          <w:sz w:val="28"/>
          <w:szCs w:val="28"/>
          <w:lang w:val="ru-RU"/>
        </w:rPr>
        <w:t>»</w:t>
      </w:r>
      <w:r w:rsidRPr="00D51511">
        <w:rPr>
          <w:rFonts w:cs="Times New Roman"/>
          <w:color w:val="auto"/>
          <w:sz w:val="28"/>
          <w:szCs w:val="28"/>
          <w:lang w:val="ru-RU"/>
        </w:rPr>
        <w:t xml:space="preserve">), </w:t>
      </w:r>
      <w:r>
        <w:rPr>
          <w:rFonts w:cs="Times New Roman"/>
          <w:color w:val="auto"/>
          <w:sz w:val="28"/>
          <w:szCs w:val="28"/>
          <w:lang w:val="ru-RU"/>
        </w:rPr>
        <w:t>«</w:t>
      </w:r>
      <w:r w:rsidRPr="00D51511">
        <w:rPr>
          <w:rFonts w:cs="Times New Roman"/>
          <w:color w:val="auto"/>
          <w:sz w:val="28"/>
          <w:szCs w:val="28"/>
          <w:lang w:val="ru-RU"/>
        </w:rPr>
        <w:t>маленький</w:t>
      </w:r>
      <w:r>
        <w:rPr>
          <w:rFonts w:cs="Times New Roman"/>
          <w:color w:val="auto"/>
          <w:sz w:val="28"/>
          <w:szCs w:val="28"/>
          <w:lang w:val="ru-RU"/>
        </w:rPr>
        <w:t>»</w:t>
      </w:r>
      <w:r w:rsidRPr="00D51511">
        <w:rPr>
          <w:rFonts w:cs="Times New Roman"/>
          <w:color w:val="auto"/>
          <w:sz w:val="28"/>
          <w:szCs w:val="28"/>
          <w:lang w:val="ru-RU"/>
        </w:rPr>
        <w:t xml:space="preserve">, </w:t>
      </w:r>
      <w:r>
        <w:rPr>
          <w:rFonts w:cs="Times New Roman"/>
          <w:color w:val="auto"/>
          <w:sz w:val="28"/>
          <w:szCs w:val="28"/>
          <w:lang w:val="ru-RU"/>
        </w:rPr>
        <w:t>«</w:t>
      </w:r>
      <w:r w:rsidRPr="00D51511">
        <w:rPr>
          <w:rFonts w:cs="Times New Roman"/>
          <w:color w:val="auto"/>
          <w:sz w:val="28"/>
          <w:szCs w:val="28"/>
          <w:lang w:val="ru-RU"/>
        </w:rPr>
        <w:t>самый большой</w:t>
      </w:r>
      <w:r>
        <w:rPr>
          <w:rFonts w:cs="Times New Roman"/>
          <w:color w:val="auto"/>
          <w:sz w:val="28"/>
          <w:szCs w:val="28"/>
          <w:lang w:val="ru-RU"/>
        </w:rPr>
        <w:t>»</w:t>
      </w:r>
      <w:r w:rsidRPr="00D51511">
        <w:rPr>
          <w:rFonts w:cs="Times New Roman"/>
          <w:color w:val="auto"/>
          <w:sz w:val="28"/>
          <w:szCs w:val="28"/>
          <w:lang w:val="ru-RU"/>
        </w:rPr>
        <w:t xml:space="preserve"> и т. д.).</w:t>
      </w:r>
      <w:proofErr w:type="gramEnd"/>
      <w:r w:rsidRPr="00D51511">
        <w:rPr>
          <w:rFonts w:cs="Times New Roman"/>
          <w:color w:val="auto"/>
          <w:sz w:val="28"/>
          <w:szCs w:val="28"/>
          <w:lang w:val="ru-RU"/>
        </w:rPr>
        <w:t xml:space="preserve"> Усложнение этих представлений заключается в постепенном переходе от сравнения двух-трех предметов к сравнению многих предметов, образующих ряд убывающих или возрастающих величин. Сенсорное воспитание тесно переплетается здесь с развитием мышления ребенка. Специальные исследования показали, что эта задача вполне посильна для дошкольника.</w:t>
      </w:r>
    </w:p>
    <w:p w:rsidR="00252B84" w:rsidRPr="009A5C68" w:rsidRDefault="00252B84">
      <w:pPr>
        <w:rPr>
          <w:lang w:val="ru-RU"/>
        </w:rPr>
      </w:pPr>
    </w:p>
    <w:sectPr w:rsidR="00252B84" w:rsidRPr="009A5C68" w:rsidSect="00252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3F073D8A"/>
    <w:multiLevelType w:val="hybridMultilevel"/>
    <w:tmpl w:val="22A8EF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2895713"/>
    <w:multiLevelType w:val="hybridMultilevel"/>
    <w:tmpl w:val="479CBAD2"/>
    <w:lvl w:ilvl="0" w:tplc="894001E8">
      <w:start w:val="1"/>
      <w:numFmt w:val="decimal"/>
      <w:lvlText w:val="%1."/>
      <w:lvlJc w:val="left"/>
      <w:pPr>
        <w:tabs>
          <w:tab w:val="num" w:pos="1199"/>
        </w:tabs>
        <w:ind w:left="1199" w:hanging="360"/>
      </w:pPr>
      <w:rPr>
        <w:rFonts w:cs="Times New Roman" w:hint="default"/>
      </w:rPr>
    </w:lvl>
    <w:lvl w:ilvl="1" w:tplc="A1DE7096">
      <w:numFmt w:val="none"/>
      <w:lvlText w:val=""/>
      <w:lvlJc w:val="left"/>
      <w:pPr>
        <w:tabs>
          <w:tab w:val="num" w:pos="360"/>
        </w:tabs>
      </w:pPr>
      <w:rPr>
        <w:rFonts w:cs="Times New Roman"/>
      </w:rPr>
    </w:lvl>
    <w:lvl w:ilvl="2" w:tplc="875AF2D0">
      <w:numFmt w:val="none"/>
      <w:lvlText w:val=""/>
      <w:lvlJc w:val="left"/>
      <w:pPr>
        <w:tabs>
          <w:tab w:val="num" w:pos="360"/>
        </w:tabs>
      </w:pPr>
      <w:rPr>
        <w:rFonts w:cs="Times New Roman"/>
      </w:rPr>
    </w:lvl>
    <w:lvl w:ilvl="3" w:tplc="C8E46456">
      <w:numFmt w:val="none"/>
      <w:lvlText w:val=""/>
      <w:lvlJc w:val="left"/>
      <w:pPr>
        <w:tabs>
          <w:tab w:val="num" w:pos="360"/>
        </w:tabs>
      </w:pPr>
      <w:rPr>
        <w:rFonts w:cs="Times New Roman"/>
      </w:rPr>
    </w:lvl>
    <w:lvl w:ilvl="4" w:tplc="C9A65FC6">
      <w:numFmt w:val="none"/>
      <w:lvlText w:val=""/>
      <w:lvlJc w:val="left"/>
      <w:pPr>
        <w:tabs>
          <w:tab w:val="num" w:pos="360"/>
        </w:tabs>
      </w:pPr>
      <w:rPr>
        <w:rFonts w:cs="Times New Roman"/>
      </w:rPr>
    </w:lvl>
    <w:lvl w:ilvl="5" w:tplc="9064B850">
      <w:numFmt w:val="none"/>
      <w:lvlText w:val=""/>
      <w:lvlJc w:val="left"/>
      <w:pPr>
        <w:tabs>
          <w:tab w:val="num" w:pos="360"/>
        </w:tabs>
      </w:pPr>
      <w:rPr>
        <w:rFonts w:cs="Times New Roman"/>
      </w:rPr>
    </w:lvl>
    <w:lvl w:ilvl="6" w:tplc="5802B01A">
      <w:numFmt w:val="none"/>
      <w:lvlText w:val=""/>
      <w:lvlJc w:val="left"/>
      <w:pPr>
        <w:tabs>
          <w:tab w:val="num" w:pos="360"/>
        </w:tabs>
      </w:pPr>
      <w:rPr>
        <w:rFonts w:cs="Times New Roman"/>
      </w:rPr>
    </w:lvl>
    <w:lvl w:ilvl="7" w:tplc="63BA4B5A">
      <w:numFmt w:val="none"/>
      <w:lvlText w:val=""/>
      <w:lvlJc w:val="left"/>
      <w:pPr>
        <w:tabs>
          <w:tab w:val="num" w:pos="360"/>
        </w:tabs>
      </w:pPr>
      <w:rPr>
        <w:rFonts w:cs="Times New Roman"/>
      </w:rPr>
    </w:lvl>
    <w:lvl w:ilvl="8" w:tplc="531E3CE6">
      <w:numFmt w:val="none"/>
      <w:lvlText w:val=""/>
      <w:lvlJc w:val="left"/>
      <w:pPr>
        <w:tabs>
          <w:tab w:val="num" w:pos="360"/>
        </w:tabs>
      </w:pPr>
      <w:rPr>
        <w:rFonts w:cs="Times New Roman"/>
      </w:rPr>
    </w:lvl>
  </w:abstractNum>
  <w:abstractNum w:abstractNumId="4">
    <w:nsid w:val="4F485105"/>
    <w:multiLevelType w:val="multilevel"/>
    <w:tmpl w:val="EF04F670"/>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398"/>
        </w:tabs>
        <w:ind w:left="2398" w:hanging="720"/>
      </w:pPr>
      <w:rPr>
        <w:rFonts w:cs="Times New Roman" w:hint="default"/>
      </w:rPr>
    </w:lvl>
    <w:lvl w:ilvl="3">
      <w:start w:val="1"/>
      <w:numFmt w:val="decimal"/>
      <w:lvlText w:val="%1.%2.%3.%4."/>
      <w:lvlJc w:val="left"/>
      <w:pPr>
        <w:tabs>
          <w:tab w:val="num" w:pos="3597"/>
        </w:tabs>
        <w:ind w:left="3597" w:hanging="1080"/>
      </w:pPr>
      <w:rPr>
        <w:rFonts w:cs="Times New Roman" w:hint="default"/>
      </w:rPr>
    </w:lvl>
    <w:lvl w:ilvl="4">
      <w:start w:val="1"/>
      <w:numFmt w:val="decimal"/>
      <w:lvlText w:val="%1.%2.%3.%4.%5."/>
      <w:lvlJc w:val="left"/>
      <w:pPr>
        <w:tabs>
          <w:tab w:val="num" w:pos="4436"/>
        </w:tabs>
        <w:ind w:left="4436" w:hanging="1080"/>
      </w:pPr>
      <w:rPr>
        <w:rFonts w:cs="Times New Roman" w:hint="default"/>
      </w:rPr>
    </w:lvl>
    <w:lvl w:ilvl="5">
      <w:start w:val="1"/>
      <w:numFmt w:val="decimal"/>
      <w:lvlText w:val="%1.%2.%3.%4.%5.%6."/>
      <w:lvlJc w:val="left"/>
      <w:pPr>
        <w:tabs>
          <w:tab w:val="num" w:pos="5635"/>
        </w:tabs>
        <w:ind w:left="5635" w:hanging="1440"/>
      </w:pPr>
      <w:rPr>
        <w:rFonts w:cs="Times New Roman" w:hint="default"/>
      </w:rPr>
    </w:lvl>
    <w:lvl w:ilvl="6">
      <w:start w:val="1"/>
      <w:numFmt w:val="decimal"/>
      <w:lvlText w:val="%1.%2.%3.%4.%5.%6.%7."/>
      <w:lvlJc w:val="left"/>
      <w:pPr>
        <w:tabs>
          <w:tab w:val="num" w:pos="6834"/>
        </w:tabs>
        <w:ind w:left="6834" w:hanging="1800"/>
      </w:pPr>
      <w:rPr>
        <w:rFonts w:cs="Times New Roman" w:hint="default"/>
      </w:rPr>
    </w:lvl>
    <w:lvl w:ilvl="7">
      <w:start w:val="1"/>
      <w:numFmt w:val="decimal"/>
      <w:lvlText w:val="%1.%2.%3.%4.%5.%6.%7.%8."/>
      <w:lvlJc w:val="left"/>
      <w:pPr>
        <w:tabs>
          <w:tab w:val="num" w:pos="7673"/>
        </w:tabs>
        <w:ind w:left="7673" w:hanging="1800"/>
      </w:pPr>
      <w:rPr>
        <w:rFonts w:cs="Times New Roman" w:hint="default"/>
      </w:rPr>
    </w:lvl>
    <w:lvl w:ilvl="8">
      <w:start w:val="1"/>
      <w:numFmt w:val="decimal"/>
      <w:lvlText w:val="%1.%2.%3.%4.%5.%6.%7.%8.%9."/>
      <w:lvlJc w:val="left"/>
      <w:pPr>
        <w:tabs>
          <w:tab w:val="num" w:pos="8872"/>
        </w:tabs>
        <w:ind w:left="8872" w:hanging="2160"/>
      </w:pPr>
      <w:rPr>
        <w:rFonts w:cs="Times New Roman" w:hint="default"/>
      </w:rPr>
    </w:lvl>
  </w:abstractNum>
  <w:abstractNum w:abstractNumId="5">
    <w:nsid w:val="51B9794F"/>
    <w:multiLevelType w:val="hybridMultilevel"/>
    <w:tmpl w:val="1660C086"/>
    <w:lvl w:ilvl="0" w:tplc="0419000F">
      <w:start w:val="1"/>
      <w:numFmt w:val="decimal"/>
      <w:lvlText w:val="%1."/>
      <w:lvlJc w:val="left"/>
      <w:pPr>
        <w:tabs>
          <w:tab w:val="num" w:pos="1560"/>
        </w:tabs>
        <w:ind w:left="1560" w:hanging="360"/>
      </w:pPr>
      <w:rPr>
        <w:rFonts w:cs="Times New Roman"/>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abstractNum w:abstractNumId="6">
    <w:nsid w:val="5BD1186F"/>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C68"/>
    <w:rsid w:val="00252B84"/>
    <w:rsid w:val="009A5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68"/>
    <w:pPr>
      <w:widowControl w:val="0"/>
      <w:suppressAutoHyphens/>
      <w:spacing w:after="0" w:line="240" w:lineRule="auto"/>
    </w:pPr>
    <w:rPr>
      <w:rFonts w:ascii="Times New Roman" w:eastAsia="Arial Unicode MS" w:hAnsi="Times New Roman" w:cs="Tahoma"/>
      <w:color w:val="000000"/>
      <w:sz w:val="24"/>
      <w:szCs w:val="24"/>
      <w:lang w:val="en-US"/>
    </w:rPr>
  </w:style>
  <w:style w:type="paragraph" w:styleId="3">
    <w:name w:val="heading 3"/>
    <w:basedOn w:val="a0"/>
    <w:next w:val="a1"/>
    <w:link w:val="30"/>
    <w:uiPriority w:val="9"/>
    <w:qFormat/>
    <w:rsid w:val="009A5C68"/>
    <w:pPr>
      <w:numPr>
        <w:ilvl w:val="2"/>
        <w:numId w:val="1"/>
      </w:numPr>
      <w:outlineLvl w:val="2"/>
    </w:pPr>
    <w:rPr>
      <w:rFonts w:ascii="Times New Roman" w:eastAsia="Arial Unicode MS" w:hAnsi="Times New Roman"/>
      <w:b/>
      <w:bCs/>
    </w:rPr>
  </w:style>
  <w:style w:type="paragraph" w:styleId="4">
    <w:name w:val="heading 4"/>
    <w:basedOn w:val="a0"/>
    <w:next w:val="a1"/>
    <w:link w:val="40"/>
    <w:uiPriority w:val="9"/>
    <w:qFormat/>
    <w:rsid w:val="009A5C68"/>
    <w:pPr>
      <w:numPr>
        <w:ilvl w:val="3"/>
        <w:numId w:val="1"/>
      </w:numPr>
      <w:outlineLvl w:val="3"/>
    </w:pPr>
    <w:rPr>
      <w:rFonts w:ascii="Times New Roman" w:eastAsia="Arial Unicode MS" w:hAnsi="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rsid w:val="009A5C68"/>
    <w:rPr>
      <w:rFonts w:ascii="Times New Roman" w:eastAsia="Arial Unicode MS" w:hAnsi="Times New Roman" w:cs="Tahoma"/>
      <w:b/>
      <w:bCs/>
      <w:color w:val="000000"/>
      <w:sz w:val="28"/>
      <w:szCs w:val="28"/>
      <w:lang w:val="en-US"/>
    </w:rPr>
  </w:style>
  <w:style w:type="character" w:customStyle="1" w:styleId="40">
    <w:name w:val="Заголовок 4 Знак"/>
    <w:basedOn w:val="a2"/>
    <w:link w:val="4"/>
    <w:uiPriority w:val="9"/>
    <w:rsid w:val="009A5C68"/>
    <w:rPr>
      <w:rFonts w:ascii="Times New Roman" w:eastAsia="Arial Unicode MS" w:hAnsi="Times New Roman" w:cs="Tahoma"/>
      <w:b/>
      <w:bCs/>
      <w:color w:val="000000"/>
      <w:sz w:val="24"/>
      <w:szCs w:val="24"/>
      <w:lang w:val="en-US"/>
    </w:rPr>
  </w:style>
  <w:style w:type="character" w:customStyle="1" w:styleId="Absatz-Standardschriftart">
    <w:name w:val="Absatz-Standardschriftart"/>
    <w:rsid w:val="009A5C68"/>
  </w:style>
  <w:style w:type="character" w:customStyle="1" w:styleId="WW-Absatz-Standardschriftart">
    <w:name w:val="WW-Absatz-Standardschriftart"/>
    <w:rsid w:val="009A5C68"/>
  </w:style>
  <w:style w:type="character" w:customStyle="1" w:styleId="WW-Absatz-Standardschriftart1">
    <w:name w:val="WW-Absatz-Standardschriftart1"/>
    <w:rsid w:val="009A5C68"/>
  </w:style>
  <w:style w:type="character" w:customStyle="1" w:styleId="WW-Absatz-Standardschriftart11">
    <w:name w:val="WW-Absatz-Standardschriftart11"/>
    <w:rsid w:val="009A5C68"/>
  </w:style>
  <w:style w:type="paragraph" w:customStyle="1" w:styleId="a0">
    <w:name w:val="Заголовок"/>
    <w:basedOn w:val="a"/>
    <w:next w:val="a1"/>
    <w:rsid w:val="009A5C68"/>
    <w:pPr>
      <w:keepNext/>
      <w:spacing w:before="240" w:after="283"/>
    </w:pPr>
    <w:rPr>
      <w:rFonts w:ascii="Arial" w:eastAsia="MS Mincho" w:hAnsi="Arial"/>
      <w:sz w:val="28"/>
      <w:szCs w:val="28"/>
    </w:rPr>
  </w:style>
  <w:style w:type="paragraph" w:styleId="a1">
    <w:name w:val="Body Text"/>
    <w:basedOn w:val="a"/>
    <w:link w:val="a5"/>
    <w:uiPriority w:val="99"/>
    <w:rsid w:val="009A5C68"/>
    <w:pPr>
      <w:spacing w:after="283"/>
    </w:pPr>
  </w:style>
  <w:style w:type="character" w:customStyle="1" w:styleId="a5">
    <w:name w:val="Основной текст Знак"/>
    <w:basedOn w:val="a2"/>
    <w:link w:val="a1"/>
    <w:uiPriority w:val="99"/>
    <w:rsid w:val="009A5C68"/>
    <w:rPr>
      <w:rFonts w:ascii="Times New Roman" w:eastAsia="Arial Unicode MS" w:hAnsi="Times New Roman" w:cs="Tahoma"/>
      <w:color w:val="000000"/>
      <w:sz w:val="24"/>
      <w:szCs w:val="24"/>
      <w:lang w:val="en-US"/>
    </w:rPr>
  </w:style>
  <w:style w:type="paragraph" w:styleId="a6">
    <w:name w:val="List"/>
    <w:basedOn w:val="a1"/>
    <w:uiPriority w:val="99"/>
    <w:rsid w:val="009A5C68"/>
  </w:style>
  <w:style w:type="paragraph" w:customStyle="1" w:styleId="1">
    <w:name w:val="Название1"/>
    <w:basedOn w:val="a"/>
    <w:rsid w:val="009A5C68"/>
    <w:pPr>
      <w:suppressLineNumbers/>
      <w:spacing w:before="120" w:after="120"/>
    </w:pPr>
    <w:rPr>
      <w:i/>
      <w:iCs/>
    </w:rPr>
  </w:style>
  <w:style w:type="paragraph" w:customStyle="1" w:styleId="10">
    <w:name w:val="Указатель1"/>
    <w:basedOn w:val="a"/>
    <w:rsid w:val="009A5C68"/>
    <w:pPr>
      <w:suppressLineNumbers/>
    </w:pPr>
  </w:style>
  <w:style w:type="paragraph" w:styleId="a7">
    <w:name w:val="Title"/>
    <w:basedOn w:val="a0"/>
    <w:next w:val="a8"/>
    <w:link w:val="a9"/>
    <w:uiPriority w:val="10"/>
    <w:qFormat/>
    <w:rsid w:val="009A5C68"/>
  </w:style>
  <w:style w:type="character" w:customStyle="1" w:styleId="a9">
    <w:name w:val="Название Знак"/>
    <w:basedOn w:val="a2"/>
    <w:link w:val="a7"/>
    <w:uiPriority w:val="10"/>
    <w:rsid w:val="009A5C68"/>
    <w:rPr>
      <w:rFonts w:ascii="Arial" w:eastAsia="MS Mincho" w:hAnsi="Arial" w:cs="Tahoma"/>
      <w:color w:val="000000"/>
      <w:sz w:val="28"/>
      <w:szCs w:val="28"/>
      <w:lang w:val="en-US"/>
    </w:rPr>
  </w:style>
  <w:style w:type="paragraph" w:styleId="a8">
    <w:name w:val="Subtitle"/>
    <w:basedOn w:val="a0"/>
    <w:next w:val="a1"/>
    <w:link w:val="aa"/>
    <w:uiPriority w:val="11"/>
    <w:qFormat/>
    <w:rsid w:val="009A5C68"/>
    <w:pPr>
      <w:jc w:val="center"/>
    </w:pPr>
    <w:rPr>
      <w:i/>
      <w:iCs/>
    </w:rPr>
  </w:style>
  <w:style w:type="character" w:customStyle="1" w:styleId="aa">
    <w:name w:val="Подзаголовок Знак"/>
    <w:basedOn w:val="a2"/>
    <w:link w:val="a8"/>
    <w:uiPriority w:val="11"/>
    <w:rsid w:val="009A5C68"/>
    <w:rPr>
      <w:rFonts w:ascii="Arial" w:eastAsia="MS Mincho" w:hAnsi="Arial" w:cs="Tahoma"/>
      <w:i/>
      <w:iCs/>
      <w:color w:val="000000"/>
      <w:sz w:val="28"/>
      <w:szCs w:val="28"/>
      <w:lang w:val="en-US"/>
    </w:rPr>
  </w:style>
  <w:style w:type="paragraph" w:customStyle="1" w:styleId="ab">
    <w:name w:val="Содержимое таблицы"/>
    <w:basedOn w:val="a"/>
    <w:rsid w:val="009A5C68"/>
    <w:pPr>
      <w:suppressLineNumbers/>
    </w:pPr>
  </w:style>
  <w:style w:type="paragraph" w:customStyle="1" w:styleId="ac">
    <w:name w:val="Заголовок таблицы"/>
    <w:basedOn w:val="ab"/>
    <w:rsid w:val="009A5C68"/>
    <w:pPr>
      <w:jc w:val="center"/>
    </w:pPr>
    <w:rPr>
      <w:b/>
      <w:bCs/>
    </w:rPr>
  </w:style>
  <w:style w:type="table" w:styleId="ad">
    <w:name w:val="Table Grid"/>
    <w:basedOn w:val="a3"/>
    <w:uiPriority w:val="59"/>
    <w:rsid w:val="009A5C6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9A5C68"/>
    <w:pPr>
      <w:tabs>
        <w:tab w:val="center" w:pos="4677"/>
        <w:tab w:val="right" w:pos="9355"/>
      </w:tabs>
    </w:pPr>
  </w:style>
  <w:style w:type="character" w:customStyle="1" w:styleId="af">
    <w:name w:val="Нижний колонтитул Знак"/>
    <w:basedOn w:val="a2"/>
    <w:link w:val="ae"/>
    <w:uiPriority w:val="99"/>
    <w:rsid w:val="009A5C68"/>
    <w:rPr>
      <w:rFonts w:ascii="Times New Roman" w:eastAsia="Arial Unicode MS" w:hAnsi="Times New Roman" w:cs="Tahoma"/>
      <w:color w:val="000000"/>
      <w:sz w:val="24"/>
      <w:szCs w:val="24"/>
      <w:lang w:val="en-US"/>
    </w:rPr>
  </w:style>
  <w:style w:type="character" w:styleId="af0">
    <w:name w:val="page number"/>
    <w:basedOn w:val="a2"/>
    <w:uiPriority w:val="99"/>
    <w:rsid w:val="009A5C68"/>
    <w:rPr>
      <w:rFonts w:cs="Times New Roman"/>
    </w:rPr>
  </w:style>
  <w:style w:type="character" w:customStyle="1" w:styleId="small1">
    <w:name w:val="small1"/>
    <w:basedOn w:val="a2"/>
    <w:rsid w:val="009A5C68"/>
    <w:rPr>
      <w:rFonts w:cs="Times New Roman"/>
      <w:color w:val="4F7C4C"/>
      <w:sz w:val="17"/>
      <w:szCs w:val="17"/>
      <w:shd w:val="clear" w:color="auto" w:fill="auto"/>
    </w:rPr>
  </w:style>
  <w:style w:type="paragraph" w:styleId="af1">
    <w:name w:val="Normal (Web)"/>
    <w:basedOn w:val="a"/>
    <w:uiPriority w:val="99"/>
    <w:rsid w:val="009A5C68"/>
    <w:pPr>
      <w:widowControl/>
      <w:suppressAutoHyphens w:val="0"/>
      <w:spacing w:before="100" w:beforeAutospacing="1" w:after="100" w:afterAutospacing="1"/>
    </w:pPr>
    <w:rPr>
      <w:rFonts w:eastAsia="Times New Roman" w:cs="Times New Roman"/>
      <w:color w:val="auto"/>
      <w:lang w:val="ru-RU" w:eastAsia="ru-RU"/>
    </w:rPr>
  </w:style>
  <w:style w:type="paragraph" w:styleId="af2">
    <w:name w:val="header"/>
    <w:basedOn w:val="a"/>
    <w:link w:val="af3"/>
    <w:uiPriority w:val="99"/>
    <w:unhideWhenUsed/>
    <w:rsid w:val="009A5C68"/>
    <w:pPr>
      <w:tabs>
        <w:tab w:val="center" w:pos="4677"/>
        <w:tab w:val="right" w:pos="9355"/>
      </w:tabs>
    </w:pPr>
  </w:style>
  <w:style w:type="character" w:customStyle="1" w:styleId="af3">
    <w:name w:val="Верхний колонтитул Знак"/>
    <w:basedOn w:val="a2"/>
    <w:link w:val="af2"/>
    <w:uiPriority w:val="99"/>
    <w:rsid w:val="009A5C68"/>
    <w:rPr>
      <w:rFonts w:ascii="Times New Roman" w:eastAsia="Arial Unicode MS" w:hAnsi="Times New Roman" w:cs="Tahoma"/>
      <w:color w:val="000000"/>
      <w:sz w:val="24"/>
      <w:szCs w:val="24"/>
      <w:lang w:val="en-US"/>
    </w:rPr>
  </w:style>
  <w:style w:type="character" w:styleId="af4">
    <w:name w:val="Hyperlink"/>
    <w:basedOn w:val="a2"/>
    <w:uiPriority w:val="99"/>
    <w:rsid w:val="009A5C68"/>
    <w:rPr>
      <w:rFonts w:cs="Times New Roman"/>
      <w:color w:val="0000FF"/>
      <w:u w:val="single"/>
    </w:rPr>
  </w:style>
  <w:style w:type="paragraph" w:styleId="af5">
    <w:name w:val="List Paragraph"/>
    <w:basedOn w:val="a"/>
    <w:uiPriority w:val="34"/>
    <w:qFormat/>
    <w:rsid w:val="009A5C68"/>
    <w:pPr>
      <w:widowControl/>
      <w:suppressAutoHyphens w:val="0"/>
      <w:spacing w:after="200" w:line="276" w:lineRule="auto"/>
      <w:ind w:left="720"/>
      <w:contextualSpacing/>
    </w:pPr>
    <w:rPr>
      <w:rFonts w:ascii="Calibri" w:eastAsiaTheme="minorEastAsia" w:hAnsi="Calibri" w:cs="Times New Roman"/>
      <w:color w:val="auto"/>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1593</Words>
  <Characters>9081</Characters>
  <Application>Microsoft Office Word</Application>
  <DocSecurity>0</DocSecurity>
  <Lines>75</Lines>
  <Paragraphs>21</Paragraphs>
  <ScaleCrop>false</ScaleCrop>
  <Company>SPecialiST RePack</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йцук</dc:creator>
  <cp:lastModifiedBy>йцук</cp:lastModifiedBy>
  <cp:revision>1</cp:revision>
  <dcterms:created xsi:type="dcterms:W3CDTF">2015-01-31T16:22:00Z</dcterms:created>
  <dcterms:modified xsi:type="dcterms:W3CDTF">2015-01-31T16:25:00Z</dcterms:modified>
</cp:coreProperties>
</file>