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49"/>
        <w:gridCol w:w="564"/>
        <w:gridCol w:w="45"/>
      </w:tblGrid>
      <w:tr w:rsidR="005976CA" w:rsidRPr="00793009" w:rsidTr="00793009">
        <w:trPr>
          <w:gridAfter w:val="1"/>
          <w:tblCellSpacing w:w="15" w:type="dxa"/>
        </w:trPr>
        <w:tc>
          <w:tcPr>
            <w:tcW w:w="4671" w:type="pct"/>
            <w:vAlign w:val="center"/>
          </w:tcPr>
          <w:p w:rsidR="005976CA" w:rsidRPr="00793009" w:rsidRDefault="005976CA" w:rsidP="00E33EC1">
            <w:pPr>
              <w:pStyle w:val="a3"/>
              <w:ind w:firstLine="851"/>
              <w:jc w:val="center"/>
              <w:rPr>
                <w:b/>
                <w:bCs/>
                <w:sz w:val="24"/>
                <w:szCs w:val="24"/>
              </w:rPr>
            </w:pPr>
          </w:p>
          <w:p w:rsidR="005976CA" w:rsidRPr="000220C6" w:rsidRDefault="005976CA" w:rsidP="00E33EC1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bCs/>
                <w:spacing w:val="2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20C6">
              <w:rPr>
                <w:rFonts w:ascii="Times New Roman" w:hAnsi="Times New Roman" w:cs="Times New Roman"/>
                <w:bCs/>
                <w:spacing w:val="2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Консультация для педагогов</w:t>
            </w:r>
          </w:p>
          <w:p w:rsidR="005976CA" w:rsidRPr="00793009" w:rsidRDefault="00793009" w:rsidP="00E33EC1">
            <w:pPr>
              <w:pStyle w:val="a3"/>
              <w:ind w:firstLine="851"/>
              <w:jc w:val="center"/>
              <w:rPr>
                <w:b/>
                <w:bCs/>
                <w:sz w:val="24"/>
                <w:szCs w:val="24"/>
              </w:rPr>
            </w:pPr>
            <w:r w:rsidRPr="000220C6">
              <w:rPr>
                <w:rFonts w:ascii="Times New Roman" w:hAnsi="Times New Roman" w:cs="Times New Roman"/>
                <w:bCs/>
                <w:spacing w:val="2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="005976CA" w:rsidRPr="000220C6">
              <w:rPr>
                <w:rFonts w:ascii="Times New Roman" w:hAnsi="Times New Roman" w:cs="Times New Roman"/>
                <w:bCs/>
                <w:spacing w:val="2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Использование занимательной математики в непосредственно образовательной деятельности и в повседневной жизни</w:t>
            </w:r>
            <w:r w:rsidRPr="000220C6">
              <w:rPr>
                <w:rFonts w:ascii="Times New Roman" w:hAnsi="Times New Roman" w:cs="Times New Roman"/>
                <w:bCs/>
                <w:spacing w:val="22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</w:tc>
        <w:tc>
          <w:tcPr>
            <w:tcW w:w="283" w:type="pct"/>
            <w:vAlign w:val="center"/>
          </w:tcPr>
          <w:p w:rsidR="005976CA" w:rsidRPr="00793009" w:rsidRDefault="005976CA" w:rsidP="00E33EC1">
            <w:pPr>
              <w:pStyle w:val="a3"/>
              <w:ind w:firstLine="851"/>
              <w:jc w:val="center"/>
              <w:rPr>
                <w:b/>
                <w:bCs/>
                <w:sz w:val="24"/>
                <w:szCs w:val="24"/>
              </w:rPr>
            </w:pPr>
            <w:r w:rsidRPr="00793009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01625" cy="301625"/>
                  <wp:effectExtent l="0" t="0" r="0" b="0"/>
                  <wp:docPr id="1" name="Рисунок 1" descr="PDF">
                    <a:hlinkClick xmlns:a="http://schemas.openxmlformats.org/drawingml/2006/main" r:id="rId6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6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6CA" w:rsidRPr="00793009" w:rsidTr="00793009">
        <w:trPr>
          <w:tblCellSpacing w:w="15" w:type="dxa"/>
        </w:trPr>
        <w:tc>
          <w:tcPr>
            <w:tcW w:w="0" w:type="auto"/>
            <w:gridSpan w:val="3"/>
          </w:tcPr>
          <w:p w:rsidR="005976CA" w:rsidRPr="00793009" w:rsidRDefault="005976CA" w:rsidP="00E33EC1">
            <w:pPr>
              <w:pStyle w:val="a3"/>
              <w:ind w:firstLine="851"/>
              <w:rPr>
                <w:sz w:val="24"/>
                <w:szCs w:val="24"/>
              </w:rPr>
            </w:pPr>
          </w:p>
        </w:tc>
      </w:tr>
      <w:tr w:rsidR="005976CA" w:rsidRPr="00793009" w:rsidTr="00793009">
        <w:trPr>
          <w:tblCellSpacing w:w="15" w:type="dxa"/>
        </w:trPr>
        <w:tc>
          <w:tcPr>
            <w:tcW w:w="0" w:type="auto"/>
            <w:gridSpan w:val="3"/>
          </w:tcPr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смекалку,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В таких занятиях формируются важные качества личности ребёнка: самостоятельность, наблюдательность, находчивость, сообразительность, вырабатывается усидчивость, развиваются конструктивные умения. 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Занимательный математический материал рассматривается и как одно из средств, обеспечивающих рациональную взаимосвязь работы воспитателя на занятиях и вне  их.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Такой материал можно включать в основную часть занятия по формированию элементарных математических представлений или использовать в конце его, когда наблюдается снижение умственной активности детей.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Так, головоломки целесообразны при закреплении представлений о геометрических фигурах, их преобразовании.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Загадки, задачи – шутки уместны в ходе обучения решению арифметических задач, действий над числами, при формировании представлений о времени.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 xml:space="preserve">В самом начале занятия, </w:t>
            </w:r>
            <w:proofErr w:type="gramStart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подготовительной к школе группах, оправдывает себя использование несложных занимательных задач в качестве «умственной гимнастики».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Занимательные математические игры воспитатель может использовать и для организации самостоятельной деятельности детей.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В ходе решения задач на смекалку, головоломке дети учатся планировать свои действия, обдумывать их, искать ответ догадываться о результате, проявляя при этом творчество. Такая работа активизирует мыслительную деятельность ребёнка, развивает у него качества, необходимые для профессионального мастерства, в какой бы сфере потом он не трудился.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Разнообразный элементарный занимательный материал может классифицировать, выделив в нём условно три основные группы:</w:t>
            </w:r>
          </w:p>
          <w:p w:rsidR="005976CA" w:rsidRPr="00793009" w:rsidRDefault="005976CA" w:rsidP="00E33EC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Развлечения;</w:t>
            </w:r>
          </w:p>
          <w:p w:rsidR="005976CA" w:rsidRPr="00793009" w:rsidRDefault="005976CA" w:rsidP="00E33EC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и задачи;</w:t>
            </w:r>
          </w:p>
          <w:p w:rsidR="005976CA" w:rsidRPr="00793009" w:rsidRDefault="005976CA" w:rsidP="00E33EC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Развивающие (дидактические) игры и упражнения.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Основанием для выделения таких групп является характер и назначение материала того или иного вида.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Занимательный математический материал:</w:t>
            </w:r>
          </w:p>
          <w:p w:rsidR="005976CA" w:rsidRPr="00793009" w:rsidRDefault="005976CA" w:rsidP="00E33E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развлечения (загадки, задачи-шутки, ребусы, кроссворды, головоломки, математические фокусы).</w:t>
            </w:r>
          </w:p>
          <w:p w:rsidR="005976CA" w:rsidRPr="00793009" w:rsidRDefault="005976CA" w:rsidP="00E33E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 xml:space="preserve"> яйцо», «Пифагор», «Кубики для всех», «Вьетнамская игра» и т.д.</w:t>
            </w:r>
          </w:p>
          <w:p w:rsidR="005976CA" w:rsidRPr="00793009" w:rsidRDefault="005976CA" w:rsidP="00E33E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логические задачи и упражнения (шашки, шахматы, словесные и т.д.)</w:t>
            </w:r>
          </w:p>
          <w:p w:rsidR="005976CA" w:rsidRPr="00793009" w:rsidRDefault="005976CA" w:rsidP="00E33E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(с наглядными материалами, словесные игры).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саду, в утреннее и вечернее время,  можно проводить  игры математического содержания (словесные и с использованием пособий), настольно – печатные, такие как: «Домино фигур», «Составь картинку», «Арифметическое домино», «Логическое лото», «Лото», «Найди пару», игры в шашки и шахматы, разгадывание </w:t>
            </w:r>
            <w:r w:rsidRPr="0079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лабиринтов и др.;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Организуя уголок занимательной математики, надо исходить из принципа доступности игр детям в данный момент, помещать в уголок такие игры и игровые материалы, освоение которых детьми возможно на разном уровне.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 xml:space="preserve">Для стимулирования коллективных игр, творческой деятельности необходимо использовать магнитные доски,    </w:t>
            </w:r>
            <w:proofErr w:type="spellStart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фланелеграфы</w:t>
            </w:r>
            <w:proofErr w:type="spellEnd"/>
            <w:r w:rsidRPr="00793009">
              <w:rPr>
                <w:rFonts w:ascii="Times New Roman" w:hAnsi="Times New Roman" w:cs="Times New Roman"/>
                <w:sz w:val="24"/>
                <w:szCs w:val="24"/>
              </w:rPr>
              <w:t xml:space="preserve"> с наборами фигур, счётных палочек, альбомы для зарисовки придуманных ими задач, составленных фигур.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Организация уголков занимательной математики, возможна в группах начиная со среднего дошкольного возраста.  В уголке помещаются разнообразный занимательный материал, с тем чтобы, каждый из детей смог выбрать для себя игру. Это настольно-печатные игры, игры для развития логического мышления, подводящие детей к освоению шашек и шахмат: «Лиса и гуси», «Мельница», «Волки и овцы», и др.; головоломки (на палочках и механические); логические задачи и кубики, лабиринты; игры на составление целого из частей, на воссоздание фигур-силуэтов из специальных наборов фигур; игры на  передвижение.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Все они интересны и занимательны. В настоящее время во многих детских журналах и газетах имеются рубрики, в которых сосредоточен занимательный материал.</w:t>
            </w:r>
          </w:p>
          <w:p w:rsidR="005976CA" w:rsidRPr="00793009" w:rsidRDefault="005976CA" w:rsidP="00E33EC1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976CA" w:rsidRPr="00503AA0" w:rsidRDefault="005976CA" w:rsidP="005976CA">
      <w:pPr>
        <w:jc w:val="both"/>
        <w:rPr>
          <w:rFonts w:ascii="Times New Roman" w:hAnsi="Times New Roman" w:cs="Times New Roman"/>
        </w:rPr>
      </w:pPr>
    </w:p>
    <w:bookmarkEnd w:id="0"/>
    <w:p w:rsidR="002E0964" w:rsidRDefault="002E0964"/>
    <w:sectPr w:rsidR="002E0964" w:rsidSect="0095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666"/>
    <w:multiLevelType w:val="hybridMultilevel"/>
    <w:tmpl w:val="079C46A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7AA54E50"/>
    <w:multiLevelType w:val="hybridMultilevel"/>
    <w:tmpl w:val="4CB2D24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CA"/>
    <w:rsid w:val="000220C6"/>
    <w:rsid w:val="002E0964"/>
    <w:rsid w:val="005976CA"/>
    <w:rsid w:val="00793009"/>
    <w:rsid w:val="0095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6C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9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6C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9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-93.ru/vospitateliu/konsultatsiya_dlya_vospitateley_na_temu_ispolzovanie_zanimatelnoy_matematiki_na_zanyatiyach_i_v_povsednevnoy_zhizni/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2014-04-05T05:53:00Z</dcterms:created>
  <dcterms:modified xsi:type="dcterms:W3CDTF">2014-04-05T05:53:00Z</dcterms:modified>
</cp:coreProperties>
</file>