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Нотная грамота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Тетрадь-раскраска для до</w:t>
      </w:r>
      <w:r>
        <w:rPr>
          <w:rFonts w:ascii="Times New Roman" w:hAnsi="Times New Roman" w:cs="Times New Roman"/>
          <w:sz w:val="24"/>
          <w:szCs w:val="24"/>
        </w:rPr>
        <w:t>школьников и младших школьников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 xml:space="preserve">«Нотная грамота» предназначена для детей дошкольного и младшего школьного возраста, а также для родителей и педагогов. Рисунки для раскрашивания помогут маленьким читателям в зрительном восприятии выразительных средств музыки. Это учебное пособие позволяет, учитывая возрастные особенности, развивать музыкальный слух, память, чувство ритма </w:t>
      </w:r>
      <w:r>
        <w:rPr>
          <w:rFonts w:ascii="Times New Roman" w:hAnsi="Times New Roman" w:cs="Times New Roman"/>
          <w:sz w:val="24"/>
          <w:szCs w:val="24"/>
        </w:rPr>
        <w:t>и творческие способности детей.</w:t>
      </w:r>
    </w:p>
    <w:p w:rsid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В пособии использованы новые элементы подготовки учеников, которые отображают современные требования для формирования музыкантов нового поколения, и основные положения программы. Автор надеется, что полученные учениками знания и навыки станут крепким фундаментом дальнейшего развит</w:t>
      </w:r>
      <w:r>
        <w:rPr>
          <w:rFonts w:ascii="Times New Roman" w:hAnsi="Times New Roman" w:cs="Times New Roman"/>
          <w:sz w:val="24"/>
          <w:szCs w:val="24"/>
        </w:rPr>
        <w:t>ия их музыкальных способностей.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41AB">
          <w:rPr>
            <w:rStyle w:val="a3"/>
            <w:rFonts w:ascii="Times New Roman" w:hAnsi="Times New Roman" w:cs="Times New Roman"/>
            <w:sz w:val="24"/>
            <w:szCs w:val="24"/>
          </w:rPr>
          <w:t>Тетрадь-раскраска для дошкольников и младших школьников</w:t>
        </w:r>
      </w:hyperlink>
    </w:p>
    <w:p w:rsidR="00E641AB" w:rsidRPr="00E641AB" w:rsidRDefault="00E641AB" w:rsidP="00E641AB">
      <w:pPr>
        <w:rPr>
          <w:rFonts w:ascii="Times New Roman" w:hAnsi="Times New Roman" w:cs="Times New Roman"/>
          <w:b/>
          <w:sz w:val="24"/>
          <w:szCs w:val="24"/>
        </w:rPr>
      </w:pPr>
      <w:r w:rsidRPr="00E641AB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§1. Звуки высокие и низкие (регистры)</w:t>
      </w:r>
      <w:bookmarkStart w:id="0" w:name="_GoBack"/>
      <w:bookmarkEnd w:id="0"/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§2. Музыкальные и шумовые звуки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§3. Знакомство с шумовыми инструментами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§4. Темп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§5. Октавы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§6. Скрипичный ключ. Звукоряд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§7. Мажор и минор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§8. Гамма. Тоника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§9. Направление мелодии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 xml:space="preserve">§10. </w:t>
      </w:r>
      <w:proofErr w:type="spellStart"/>
      <w:r w:rsidRPr="00E641AB">
        <w:rPr>
          <w:rFonts w:ascii="Times New Roman" w:hAnsi="Times New Roman" w:cs="Times New Roman"/>
          <w:sz w:val="24"/>
          <w:szCs w:val="24"/>
        </w:rPr>
        <w:t>Длительвости</w:t>
      </w:r>
      <w:proofErr w:type="spellEnd"/>
      <w:r w:rsidRPr="00E641AB">
        <w:rPr>
          <w:rFonts w:ascii="Times New Roman" w:hAnsi="Times New Roman" w:cs="Times New Roman"/>
          <w:sz w:val="24"/>
          <w:szCs w:val="24"/>
        </w:rPr>
        <w:t xml:space="preserve"> нот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§11. Штили. Сильная доля. Такт. Ритм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§12. Размеры 2/4 и 3/4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§13. Паузы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§14. Тон и полутон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 xml:space="preserve">§15. Знаки повышения и </w:t>
      </w:r>
      <w:proofErr w:type="spellStart"/>
      <w:r w:rsidRPr="00E641AB">
        <w:rPr>
          <w:rFonts w:ascii="Times New Roman" w:hAnsi="Times New Roman" w:cs="Times New Roman"/>
          <w:sz w:val="24"/>
          <w:szCs w:val="24"/>
        </w:rPr>
        <w:t>пониженил</w:t>
      </w:r>
      <w:proofErr w:type="spellEnd"/>
      <w:r w:rsidRPr="00E641AB">
        <w:rPr>
          <w:rFonts w:ascii="Times New Roman" w:hAnsi="Times New Roman" w:cs="Times New Roman"/>
          <w:sz w:val="24"/>
          <w:szCs w:val="24"/>
        </w:rPr>
        <w:t xml:space="preserve"> звуков (знаки альтерации)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§16. Громко - тихо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§17. Трезвучие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§18. Канон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lastRenderedPageBreak/>
        <w:t>§19. Марш и танцевальные жанры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§20. Интервалы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§21. Слова, характеризующие музыку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 w:rsidRPr="00E641AB">
        <w:rPr>
          <w:rFonts w:ascii="Times New Roman" w:hAnsi="Times New Roman" w:cs="Times New Roman"/>
          <w:sz w:val="24"/>
          <w:szCs w:val="24"/>
        </w:rPr>
        <w:t>§22. Повторение пройденного материала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</w:t>
      </w:r>
      <w:r w:rsidRPr="00E641AB">
        <w:rPr>
          <w:rFonts w:ascii="Times New Roman" w:hAnsi="Times New Roman" w:cs="Times New Roman"/>
          <w:sz w:val="24"/>
          <w:szCs w:val="24"/>
        </w:rPr>
        <w:t>Романец Дарья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издания: </w:t>
      </w:r>
      <w:r w:rsidRPr="00E641AB">
        <w:rPr>
          <w:rFonts w:ascii="Times New Roman" w:hAnsi="Times New Roman" w:cs="Times New Roman"/>
          <w:sz w:val="24"/>
          <w:szCs w:val="24"/>
        </w:rPr>
        <w:t>2012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Страниц: </w:t>
      </w:r>
      <w:r w:rsidRPr="00E641AB">
        <w:rPr>
          <w:rFonts w:ascii="Times New Roman" w:hAnsi="Times New Roman" w:cs="Times New Roman"/>
          <w:sz w:val="24"/>
          <w:szCs w:val="24"/>
        </w:rPr>
        <w:t>64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</w:t>
      </w:r>
      <w:r w:rsidRPr="00E641AB">
        <w:rPr>
          <w:rFonts w:ascii="Times New Roman" w:hAnsi="Times New Roman" w:cs="Times New Roman"/>
          <w:sz w:val="24"/>
          <w:szCs w:val="24"/>
        </w:rPr>
        <w:t>PDF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Качество: </w:t>
      </w:r>
      <w:r w:rsidRPr="00E641AB">
        <w:rPr>
          <w:rFonts w:ascii="Times New Roman" w:hAnsi="Times New Roman" w:cs="Times New Roman"/>
          <w:sz w:val="24"/>
          <w:szCs w:val="24"/>
        </w:rPr>
        <w:t>отличное</w:t>
      </w:r>
    </w:p>
    <w:p w:rsidR="00E641AB" w:rsidRPr="00E641AB" w:rsidRDefault="00E641AB" w:rsidP="00E6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Размер: </w:t>
      </w:r>
      <w:r w:rsidRPr="00E641AB">
        <w:rPr>
          <w:rFonts w:ascii="Times New Roman" w:hAnsi="Times New Roman" w:cs="Times New Roman"/>
          <w:sz w:val="24"/>
          <w:szCs w:val="24"/>
        </w:rPr>
        <w:t xml:space="preserve">11,3 </w:t>
      </w:r>
      <w:proofErr w:type="spellStart"/>
      <w:r w:rsidRPr="00E641AB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CA00CC" w:rsidRPr="00E641AB" w:rsidRDefault="00CA00CC" w:rsidP="00E641AB">
      <w:pPr>
        <w:rPr>
          <w:rFonts w:ascii="Times New Roman" w:hAnsi="Times New Roman" w:cs="Times New Roman"/>
          <w:sz w:val="24"/>
          <w:szCs w:val="24"/>
        </w:rPr>
      </w:pPr>
    </w:p>
    <w:sectPr w:rsidR="00CA00CC" w:rsidRPr="00E6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AB"/>
    <w:rsid w:val="00CA00CC"/>
    <w:rsid w:val="00E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content/notnaya-gramota-tetrad-raskraska-dlya-doshkolnikov-i-mladshih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2012-11-06T09:52:00Z</dcterms:created>
  <dcterms:modified xsi:type="dcterms:W3CDTF">2012-11-06T09:54:00Z</dcterms:modified>
</cp:coreProperties>
</file>