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C4" w:rsidRDefault="001454B3" w:rsidP="00145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4B3">
        <w:rPr>
          <w:rFonts w:ascii="Times New Roman" w:hAnsi="Times New Roman" w:cs="Times New Roman"/>
          <w:sz w:val="24"/>
          <w:szCs w:val="24"/>
        </w:rPr>
        <w:t>Муниципальное  бюджетное  дошкольное  образовательное  учреждение детский сад  комбинированного вида № «86» «Былинушка»</w:t>
      </w:r>
    </w:p>
    <w:p w:rsidR="001454B3" w:rsidRDefault="001454B3" w:rsidP="00145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4B3" w:rsidRDefault="001454B3" w:rsidP="00145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4B3" w:rsidRDefault="001454B3" w:rsidP="00145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4B3" w:rsidRDefault="001454B3" w:rsidP="00145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4B3" w:rsidRDefault="001454B3" w:rsidP="00145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4B3" w:rsidRDefault="007B71A4" w:rsidP="00145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1A4">
        <w:rPr>
          <w:rFonts w:ascii="Times New Roman" w:hAnsi="Times New Roman" w:cs="Times New Roman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74.25pt;height:132pt" fillcolor="#99f" stroked="f">
            <v:fill color2="#099" focus="100%" type="gradient"/>
            <v:shadow on="t" color="silver" opacity="52429f" offset="3pt,3pt"/>
            <v:textpath style="font-family:&quot;Times New Roman&quot;;font-size:12pt;v-text-kern:t" trim="t" fitpath="t" xscale="f" string="«Для вас, родители!»"/>
          </v:shape>
        </w:pict>
      </w:r>
    </w:p>
    <w:p w:rsidR="001454B3" w:rsidRDefault="001454B3" w:rsidP="001454B3">
      <w:pPr>
        <w:rPr>
          <w:rFonts w:ascii="Times New Roman" w:hAnsi="Times New Roman" w:cs="Times New Roman"/>
          <w:sz w:val="24"/>
          <w:szCs w:val="24"/>
        </w:rPr>
      </w:pPr>
    </w:p>
    <w:p w:rsidR="001454B3" w:rsidRDefault="0018161D" w:rsidP="001454B3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>(Генде</w:t>
      </w:r>
      <w:r w:rsidR="001454B3" w:rsidRPr="001454B3">
        <w:rPr>
          <w:rFonts w:ascii="Times New Roman" w:hAnsi="Times New Roman" w:cs="Times New Roman"/>
          <w:color w:val="0070C0"/>
          <w:sz w:val="44"/>
          <w:szCs w:val="44"/>
        </w:rPr>
        <w:t>рное  воспитание)</w:t>
      </w:r>
    </w:p>
    <w:p w:rsidR="001454B3" w:rsidRDefault="001454B3" w:rsidP="001454B3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1454B3" w:rsidRDefault="001454B3" w:rsidP="001454B3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809750" cy="2714625"/>
            <wp:effectExtent l="171450" t="133350" r="152400" b="104775"/>
            <wp:docPr id="7" name="Рисунок 7" descr="http://im7-tub-ru.yandex.net/i?id=225203010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225203010-02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46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54B3" w:rsidRDefault="001454B3" w:rsidP="001454B3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1454B3" w:rsidRPr="001454B3" w:rsidRDefault="0018161D" w:rsidP="0018161D">
      <w:pPr>
        <w:ind w:right="160"/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Воспитатель</w:t>
      </w:r>
      <w:r w:rsidR="001454B3" w:rsidRPr="001454B3">
        <w:rPr>
          <w:rFonts w:ascii="Times New Roman" w:hAnsi="Times New Roman" w:cs="Times New Roman"/>
          <w:color w:val="0070C0"/>
          <w:sz w:val="32"/>
          <w:szCs w:val="32"/>
        </w:rPr>
        <w:t>:</w:t>
      </w:r>
    </w:p>
    <w:p w:rsidR="001454B3" w:rsidRPr="001454B3" w:rsidRDefault="001454B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 w:rsidRPr="001454B3">
        <w:rPr>
          <w:rFonts w:ascii="Times New Roman" w:hAnsi="Times New Roman" w:cs="Times New Roman"/>
          <w:color w:val="0070C0"/>
          <w:sz w:val="32"/>
          <w:szCs w:val="32"/>
        </w:rPr>
        <w:t>Гадючко  О.Н.</w:t>
      </w:r>
    </w:p>
    <w:p w:rsidR="001454B3" w:rsidRDefault="001454B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1454B3" w:rsidRDefault="001454B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1454B3" w:rsidRDefault="001454B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1454B3" w:rsidRDefault="001454B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1454B3" w:rsidRDefault="001454B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1454B3" w:rsidRDefault="001454B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1454B3" w:rsidRDefault="001454B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C05D2D" w:rsidRDefault="007B71A4" w:rsidP="00C05D2D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B71A4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4pt;margin-top:-14.7pt;width:514.5pt;height:46.5pt;z-index:251660288" fillcolor="#369" stroked="f">
            <v:shadow on="t" color="#b2b2b2" opacity="52429f" offset="3pt"/>
            <v:textpath style="font-family:&quot;Times New Roman&quot;;font-size:9pt;v-text-kern:t" trim="t" fitpath="t" string="Величие небольших различий&#10;(памятка для родителей)&#10;"/>
            <w10:wrap type="square"/>
          </v:shape>
        </w:pict>
      </w:r>
    </w:p>
    <w:p w:rsidR="00427F4E" w:rsidRPr="0077216D" w:rsidRDefault="00C05D2D" w:rsidP="00C05D2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</w:t>
      </w:r>
      <w:r w:rsidR="00427F4E" w:rsidRPr="00C0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Признайте</w:t>
      </w:r>
      <w:r w:rsidR="00427F4E"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ребенком право на индивидуальность, право быть другим.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уличайте детей в неумении, а помогайте найти пути решения проблемы. Не сравнивайте ребенка с другими, хвалите за его успехи и достижения.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Учитесь вместе с ребенком, объединяйтесь с ним против объективных трудностей, станьте союзником, а не противником или сторонним наблюдателем.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Старайтесь, давая задания мальчикам как в детском саду, в школе, так и в быту, включать в них момент поиска, требующий сообразительности. Не надо заранее рассказывать и подсказывать,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девочками, если им трудно, надо вместе, до начала работы, разобрать принцип выполнения задания, что и как надо делать. Вместе с тем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</w:t>
      </w:r>
      <w:r w:rsidR="00A02AF0" w:rsidRPr="00C0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забывайте,</w:t>
      </w: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рассказывать, но и показывать. Особенно это важно для мальчиков.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первых неудачах не нервничайте сами и не нервируйте ребенка. Пытайтесь отыскать объективные причины трудностей и смотреть в будущее с оптимизмом. Не забывайте, что 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педагог или родитель, а не он. К сожалению, мы любим тех, кого умеем научить.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Постарайтесь, чтобы главным для вас стало не столько научить чему-то, сколько сделать так, чтобы ребенок захотел научиться, не потерял интереса к учебе, почувствовал вкус к познанию нового, неизвестного, непонятного.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Помните: для ребенка чего-то не уметь, чего-то не знать – это нормальное положение вещей, на то он и ребенок. Этим нельзя попрекать. Стыдно самодовольно демонстрировать перед ребенком свое превосходство в знаниях.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 не должен панически бояться ошибиться. Невозможно научиться чему-то не ошибаясь. Старайтесь не выработать у ребенка страха перед ошибкой. Чувство страха – плохой советчик. Оно подавляет инициативу, желание учиться, да и просто радость жизни и радость познания.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Не обольщайтесь – вы не идеал, а значит, не образец для подражания во всем и всегда. Поэтому не заставляйте ребенка быть похожим на вас.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Запомните: маленькие дети не бывают ленивыми. “Леность” ребенка – сигнал неблагополучия в вашей педагогической деятельности, в избранной вами методике работы с ним.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Старайтесь не преподносить детям истину, а учите находить ее. Всячески стимулируйте, поддерживайте, взращивайте самостоятельный поиск ребенка.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гармоничного развития необходимо, чтобы ребенок учился по-разному осмысливать учебный материал (логически, образно, интуитивно).</w:t>
      </w:r>
    </w:p>
    <w:p w:rsidR="00427F4E" w:rsidRPr="0077216D" w:rsidRDefault="00427F4E" w:rsidP="00A02AF0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Прежде чем ругать ребенка за неумение, попытайтесь понять природу трудностей.</w:t>
      </w:r>
    </w:p>
    <w:p w:rsidR="00C05D2D" w:rsidRPr="00C05D2D" w:rsidRDefault="00427F4E" w:rsidP="00C05D2D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</w:t>
      </w:r>
    </w:p>
    <w:p w:rsidR="00C05D2D" w:rsidRPr="0077216D" w:rsidRDefault="00C05D2D" w:rsidP="00C05D2D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Придет время, и по крайней мере в каких-то областях он будет знать и уметь больше вас. А если тогда он повторит в ваш адрес те же слова, что сейчас говорите ему вы?</w:t>
      </w:r>
    </w:p>
    <w:p w:rsidR="00C05D2D" w:rsidRPr="0077216D" w:rsidRDefault="00C05D2D" w:rsidP="00C05D2D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Помните, что мы часто недооцениваем эмоциональную чувствительность и тревожность мальчиков.</w:t>
      </w:r>
    </w:p>
    <w:p w:rsidR="00C05D2D" w:rsidRPr="0077216D" w:rsidRDefault="00C05D2D" w:rsidP="00C05D2D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вам надо отругать девочку, не спешите выказывать свое отношение к ней – бурная эмоциональная реакция помешает ей понять, за что ее ругают. Сначала разберите, в чем ее ошибка.</w:t>
      </w:r>
    </w:p>
    <w:p w:rsidR="00C05D2D" w:rsidRPr="0077216D" w:rsidRDefault="00C05D2D" w:rsidP="00C05D2D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:rsidR="00C05D2D" w:rsidRPr="0077216D" w:rsidRDefault="00C05D2D" w:rsidP="00C05D2D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Знайте, что девочки могут капризничать, казалось бы, без причины или по незначительным поводам из-за усталости (истощение правого “эмоционального” полушария мозга). Мальчики в этом случае истощаются интеллектуально (снижение активности левого “рационально-логического” полушария). Ругать их за это не только бесполезно, но и безнравственно.</w:t>
      </w:r>
    </w:p>
    <w:p w:rsidR="00C05D2D" w:rsidRPr="0077216D" w:rsidRDefault="00C05D2D" w:rsidP="00C05D2D">
      <w:pPr>
        <w:numPr>
          <w:ilvl w:val="0"/>
          <w:numId w:val="1"/>
        </w:num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ваш сын гораздо медленнее осваивает грамоту, чем это делала его старшая сестренка, плохо пересказывает и небрежно пишет буквы, не огорчайтесь, это особенность мужского ума. К тому же мальчики отстают от девочек в развитии. Их детство длится дольше. К семи годам мальчики по своему биологическому возрасту младше девочек-ровесниц на целый год. У мальчиков свой путь взросления, но так как они больше ориентированы на усвоение информации (в отличие от девочек, которых больше интересуют отношения между людьми), за их интеллектуальное развитие можно не беспокоиться.</w:t>
      </w:r>
    </w:p>
    <w:p w:rsidR="007A5104" w:rsidRDefault="007A5104" w:rsidP="007A51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B3" w:rsidRPr="00C05D2D" w:rsidRDefault="00C05D2D" w:rsidP="007A5104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42545</wp:posOffset>
            </wp:positionV>
            <wp:extent cx="2171700" cy="1696085"/>
            <wp:effectExtent l="0" t="0" r="0" b="0"/>
            <wp:wrapSquare wrapText="bothSides"/>
            <wp:docPr id="18" name="Рисунок 18" descr="http://baseoil.ru/image/aHR0cDovL2xpbmthLmFsbHRyYWRlcy5ydS9pbWFnZXMvc2hvcF9pdGVtcy8xMzY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oil.ru/image/aHR0cDovL2xpbmthLmFsbHRyYWRlcy5ydS9pbWFnZXMvc2hvcF9pdGVtcy8xMzYuanB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26" t="19803" r="13298" b="43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9608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4B3" w:rsidRPr="00C05D2D" w:rsidRDefault="001454B3" w:rsidP="00A02AF0">
      <w:pPr>
        <w:ind w:firstLine="39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454B3" w:rsidRPr="00427F4E" w:rsidRDefault="001454B3" w:rsidP="00A02AF0">
      <w:pPr>
        <w:ind w:firstLine="39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454B3" w:rsidRPr="00427F4E" w:rsidRDefault="001454B3" w:rsidP="00A02AF0">
      <w:pPr>
        <w:ind w:firstLine="39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454B3" w:rsidRPr="00427F4E" w:rsidRDefault="001454B3" w:rsidP="00A02AF0">
      <w:pPr>
        <w:ind w:firstLine="39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05D2D" w:rsidRDefault="00C05D2D" w:rsidP="00C05D2D">
      <w:pPr>
        <w:rPr>
          <w:rFonts w:ascii="Times New Roman" w:hAnsi="Times New Roman" w:cs="Times New Roman"/>
          <w:sz w:val="24"/>
          <w:szCs w:val="24"/>
        </w:rPr>
      </w:pPr>
    </w:p>
    <w:p w:rsidR="00C05D2D" w:rsidRDefault="00C05D2D" w:rsidP="00A0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AF0" w:rsidRDefault="00A02AF0" w:rsidP="00A02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4B3">
        <w:rPr>
          <w:rFonts w:ascii="Times New Roman" w:hAnsi="Times New Roman" w:cs="Times New Roman"/>
          <w:sz w:val="24"/>
          <w:szCs w:val="24"/>
        </w:rPr>
        <w:lastRenderedPageBreak/>
        <w:t>Муниципальное  бюджетное  дошкольное  образовательное  учреждение детский сад  комбинированного вида № «86» «Былинушка»</w:t>
      </w:r>
    </w:p>
    <w:p w:rsidR="00A02AF0" w:rsidRDefault="00A02AF0" w:rsidP="00A0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AF0" w:rsidRDefault="00A02AF0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A02AF0" w:rsidRDefault="00A02AF0" w:rsidP="00A02AF0">
      <w:pPr>
        <w:spacing w:before="100" w:beforeAutospacing="1" w:after="100" w:afterAutospacing="1"/>
        <w:ind w:firstLine="20"/>
        <w:jc w:val="right"/>
        <w:rPr>
          <w:rFonts w:ascii="Monotype Corsiva" w:eastAsia="Times New Roman" w:hAnsi="Monotype Corsiva" w:cs="Arial"/>
          <w:b/>
          <w:bCs/>
          <w:color w:val="000000"/>
          <w:spacing w:val="15"/>
          <w:sz w:val="24"/>
          <w:szCs w:val="24"/>
          <w:lang w:eastAsia="ru-RU"/>
        </w:rPr>
      </w:pPr>
    </w:p>
    <w:p w:rsidR="00A02AF0" w:rsidRPr="00A02AF0" w:rsidRDefault="00A02AF0" w:rsidP="00A02AF0">
      <w:pPr>
        <w:spacing w:before="100" w:beforeAutospacing="1" w:after="100" w:afterAutospacing="1"/>
        <w:ind w:firstLine="20"/>
        <w:jc w:val="right"/>
        <w:rPr>
          <w:rFonts w:ascii="Monotype Corsiva" w:eastAsia="Times New Roman" w:hAnsi="Monotype Corsiva" w:cs="Arial"/>
          <w:b/>
          <w:bCs/>
          <w:color w:val="000000"/>
          <w:spacing w:val="15"/>
          <w:sz w:val="24"/>
          <w:szCs w:val="24"/>
          <w:lang w:eastAsia="ru-RU"/>
        </w:rPr>
      </w:pPr>
      <w:r w:rsidRPr="0077216D">
        <w:rPr>
          <w:rFonts w:ascii="Monotype Corsiva" w:eastAsia="Times New Roman" w:hAnsi="Monotype Corsiva" w:cs="Arial"/>
          <w:b/>
          <w:bCs/>
          <w:color w:val="000000"/>
          <w:spacing w:val="15"/>
          <w:sz w:val="24"/>
          <w:szCs w:val="24"/>
          <w:lang w:eastAsia="ru-RU"/>
        </w:rPr>
        <w:t>Консультация для родителей</w:t>
      </w: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7B71A4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  <w:r w:rsidRPr="007B71A4">
        <w:rPr>
          <w:noProof/>
        </w:rPr>
        <w:pict>
          <v:shape id="_x0000_s1027" type="#_x0000_t136" style="position:absolute;left:0;text-align:left;margin-left:69.95pt;margin-top:27.2pt;width:390pt;height:90.75pt;z-index:251663360" stroked="f">
            <v:fill color2="#aaa" type="gradient"/>
            <v:shadow on="t" color="#4d4d4d" opacity="52429f" offset=",3pt"/>
            <v:textpath style="font-family:&quot;Arial Black&quot;;font-size:9pt;v-text-spacing:78650f;v-text-kern:t" trim="t" fitpath="t" string="«Девочки и мальчики»"/>
            <w10:wrap type="square"/>
          </v:shape>
        </w:pict>
      </w: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pacing w:val="15"/>
          <w:sz w:val="17"/>
          <w:szCs w:val="17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17780</wp:posOffset>
            </wp:positionV>
            <wp:extent cx="1838325" cy="1838325"/>
            <wp:effectExtent l="57150" t="38100" r="47625" b="47625"/>
            <wp:wrapSquare wrapText="bothSides"/>
            <wp:docPr id="1" name="Рисунок 24" descr="http://im2-tub-ru.yandex.net/i?id=59305106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2-tub-ru.yandex.net/i?id=59305106-50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cloud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C05D2D">
      <w:pPr>
        <w:spacing w:before="100" w:beforeAutospacing="1" w:after="100" w:afterAutospacing="1"/>
        <w:ind w:firstLine="20"/>
        <w:jc w:val="right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C05D2D" w:rsidRPr="00C05D2D" w:rsidRDefault="0018161D" w:rsidP="0018161D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05D2D" w:rsidRPr="00C05D2D">
        <w:rPr>
          <w:rFonts w:ascii="Times New Roman" w:hAnsi="Times New Roman" w:cs="Times New Roman"/>
          <w:sz w:val="28"/>
          <w:szCs w:val="28"/>
        </w:rPr>
        <w:t>:</w:t>
      </w:r>
    </w:p>
    <w:p w:rsidR="00C05D2D" w:rsidRPr="00C05D2D" w:rsidRDefault="00C05D2D" w:rsidP="00C05D2D">
      <w:pPr>
        <w:jc w:val="right"/>
        <w:rPr>
          <w:rFonts w:ascii="Times New Roman" w:hAnsi="Times New Roman" w:cs="Times New Roman"/>
          <w:sz w:val="28"/>
          <w:szCs w:val="28"/>
        </w:rPr>
      </w:pPr>
      <w:r w:rsidRPr="00C05D2D">
        <w:rPr>
          <w:rFonts w:ascii="Times New Roman" w:hAnsi="Times New Roman" w:cs="Times New Roman"/>
          <w:sz w:val="28"/>
          <w:szCs w:val="28"/>
        </w:rPr>
        <w:t>Гадючко  О.Н.</w:t>
      </w:r>
    </w:p>
    <w:p w:rsidR="00C05D2D" w:rsidRPr="00C05D2D" w:rsidRDefault="00C05D2D" w:rsidP="00C05D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Default="00A02AF0" w:rsidP="00A02AF0">
      <w:pPr>
        <w:spacing w:before="100" w:beforeAutospacing="1" w:after="100" w:afterAutospacing="1"/>
        <w:ind w:firstLine="20"/>
        <w:rPr>
          <w:rFonts w:ascii="Arial" w:eastAsia="Times New Roman" w:hAnsi="Arial" w:cs="Arial"/>
          <w:b/>
          <w:bCs/>
          <w:color w:val="000000"/>
          <w:spacing w:val="15"/>
          <w:sz w:val="17"/>
          <w:szCs w:val="17"/>
          <w:lang w:eastAsia="ru-RU"/>
        </w:rPr>
      </w:pPr>
    </w:p>
    <w:p w:rsidR="00A02AF0" w:rsidRPr="0077216D" w:rsidRDefault="00A02AF0" w:rsidP="00C05D2D">
      <w:pPr>
        <w:spacing w:before="100" w:beforeAutospacing="1" w:after="100" w:afterAutospacing="1"/>
        <w:rPr>
          <w:rFonts w:ascii="Arial" w:eastAsia="Times New Roman" w:hAnsi="Arial" w:cs="Arial"/>
          <w:color w:val="000000"/>
          <w:spacing w:val="15"/>
          <w:sz w:val="17"/>
          <w:szCs w:val="17"/>
          <w:lang w:eastAsia="ru-RU"/>
        </w:rPr>
      </w:pP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Ребенок родился. Если в один ряд положить новорожденных, завернутых в пеленки, то по внешнему виду нельзя определить, мальчик это или девочка. Помогают различать пол ребенка красные и синие ленточки. Пол ребенка трудно различить и в год, когда малышей стригут и одевают в одинаковые костюмчики.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Но записи биотоков мозга у новорожденных мальчиков и девочек уже разные. По биотокам мозга можно определить, кто из них есть кто. Мы, взрослые, тоже интуитивно чувствуем эту разницу, поэтому по-разному разговариваем с сыном и дочкой, используем разные методы в воспитании. Мальчиков за провинность чаще наказывают и отчитывают суровым голосом. Им не позволяется плакать. Девочек чаще жалеют, ласкают, а мальчику говорят: «Ты же мужчина, мужчины не плачут!» А при обучении различие мальчиков и девочек используют не всегда. В программах по дошкольному образованию есть такие фразы: «Ребенок в три года должен...», «К пяти годам он уже умеет...» А в медицинских таблицах нормы веса, роста разные для мальчиков и девочек.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Чем же они отличаются друг от друга? (Различие мальчиков и девочек взяты из книги В.Д. Еремеевой, Т.П. Хризман «Девочки и мальчики — два разных мира»).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Девочки рождаются более зрелыми на 3—4 недели, а к периоду половой зрелости эта разница различается почти в 2 года.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Мальчики начинают позже ходить на 2—3 месяца, чем девочки, а говорить позже на 4-6 месяцев.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При рождении мальчиков у женщин чаще бывают осложнения. На 100 зачатий девочек приходится 120—180 зачатий мальчиков.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Мальчики более подвижны, чем девочки. Для детей 7—15 лет травмы у мальчиков случаются чаще в 2 раза.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Трудновоспитуемые — чаще мальчики. Их чаще ругают, меньше берут на руки.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 8 лет острота слуха у мальчиков выше (генная память — надо выследит дичь и убить, чтобы принести в пещеру своей женщине), чем у девочек.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Девочки чувствительны к шуму, резкие звуки их раздражают. У них больше развита чувствительность кожи, поэтому девочкам надо чаще гладить их кожные покровы.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Игры девочек опираются на ближнее зрение. Они раскладывают свои игрушки возле себя.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Игры мальчиков опираются на дальнее зрение. Они бегают друг за другом. Бросают предметы в цель. Если пространство ограничено, то они осваивают его вертикально: лезут на лестницу, тумбочку. Поэтому мальчикам необходимы спортивные вертикальные уголки или большие просторные комнаты для игр.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Они отвечают по-разному на занятиях. Мальчик смотрит на парту, в сторону, если не знает, или перед собой, если знает ответ. А девочка смотрит </w:t>
      </w: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в лицо, как бы ищет в глазах у взрослого подтверждения правильности ответа.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Вопросы мальчики задают конкретно, для получения информации. А девочки задают вопросы для установления контакта. Когда в класс приходит новый учитель, то девочки обязательно спрашивали, придет ли он еще, есть ли у него семья. Мальчикам это все было безразлично.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 девочек лучше развита беглость речи и скорость чтения. Но мальчики лучше решают задачи и отгадывают кроссворды.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 девочек лучше развита мелкая моторика рук. Поэтому они пишут аккуратно и лучше выполняют работу, связанную с мелкой моторикой (вышивание, бисероплетение).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Мальчики более возбудимы, раздражительны, беспокойны, нетерпимы, неуверенны в себе и более агрессивны, чем девочки.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Мозг девочек готов к ответу на любую неприятность, готов отреагировать на воздействие с любой стороны (инстинкт выживания), так как цель женского — рождение жизни и ее сохранение. А цель мужского пола — это прогресс. Открытия делают мужчины, а женщины эти открытия совершенствуют.</w:t>
      </w:r>
    </w:p>
    <w:p w:rsidR="00A02AF0" w:rsidRPr="0077216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Мальчик и девочка - это два разных мира. Очень часто мы неправильно реагируем на поступки детей, потому что не понимаем, что стоит за этими поступками. Если в семье уже растёт дочка, и родился сын, родителям необходимо знать, что во многом придётся начинать с нуля и их опыт воспитания дочки не только не поможет, а даже может мешать. Если после сына в семье родилась дочь, сложностей обычно бывает меньше, хотя разницу учитывать придётся в любом случае. Воспитывать, обучать и даже любить мальчиков и девочек надо по-разному. Но обязательно очень любить!</w:t>
      </w:r>
    </w:p>
    <w:p w:rsidR="00A02AF0" w:rsidRPr="00C05D2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7216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Постараемся понять наших мальчиков и девочек, ведь они — будущие мужчины и женщины и должны соответствовать своей сути. Воспитав настоящих мужчин и женщин, мы облегчим своим детям жизнь в дальнейшем, поможем избежать тех ошибок, что наделали в своей жизни по незнанию. </w:t>
      </w:r>
    </w:p>
    <w:p w:rsidR="00A02AF0" w:rsidRPr="00C05D2D" w:rsidRDefault="00A02AF0" w:rsidP="00C05D2D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A02AF0" w:rsidRPr="00C05D2D" w:rsidRDefault="00A02AF0" w:rsidP="00C05D2D">
      <w:pPr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02AF0" w:rsidRPr="00C05D2D" w:rsidRDefault="00A02AF0" w:rsidP="00C05D2D">
      <w:pPr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02AF0" w:rsidRPr="00C05D2D" w:rsidRDefault="00A02AF0" w:rsidP="00C05D2D">
      <w:pPr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02AF0" w:rsidRPr="00C05D2D" w:rsidRDefault="00A02AF0" w:rsidP="00C05D2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02AF0" w:rsidRPr="00C05D2D" w:rsidRDefault="00A02AF0" w:rsidP="00C05D2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02AF0" w:rsidRDefault="00A02AF0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F831C3" w:rsidRDefault="00F831C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F831C3" w:rsidRDefault="00F831C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F831C3" w:rsidRDefault="00F831C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F831C3" w:rsidRDefault="00F831C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F831C3" w:rsidRDefault="00F831C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F831C3" w:rsidRDefault="00F831C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F831C3" w:rsidRDefault="007B71A4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 w:rsidRPr="007B71A4">
        <w:rPr>
          <w:noProof/>
        </w:rPr>
        <w:lastRenderedPageBreak/>
        <w:pict>
          <v:shape id="_x0000_s1028" type="#_x0000_t136" style="position:absolute;left:0;text-align:left;margin-left:75.9pt;margin-top:-12.4pt;width:423.75pt;height:29.95pt;z-index:25166643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pt;v-text-kern:t" trim="t" fitpath="t" string="Воспитание и обучение с учётом пола ребёнка."/>
            <w10:wrap type="square"/>
          </v:shape>
        </w:pict>
      </w:r>
    </w:p>
    <w:p w:rsidR="00F831C3" w:rsidRDefault="00F831C3" w:rsidP="00F831C3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831C3" w:rsidRPr="00F831C3" w:rsidRDefault="00F831C3" w:rsidP="00F831C3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забывайте, что перед вами не бесполый ребенок, а маль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чик или девочка с определенными особенностями мышле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ния, восприятия, эмоций.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831C3" w:rsidRPr="00F831C3" w:rsidRDefault="00F831C3" w:rsidP="00F831C3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сравнивайте мальчиков и девочек, хвалите их за успехи и достижения.</w:t>
      </w:r>
    </w:p>
    <w:p w:rsidR="00F831C3" w:rsidRDefault="00F831C3" w:rsidP="00F831C3">
      <w:pPr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1C3" w:rsidRPr="00F831C3" w:rsidRDefault="00F831C3" w:rsidP="00F831C3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Обучая мальчиков, опирайтесь на их высокую поисковую ак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тивность, сообразительность.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31C3" w:rsidRPr="00F831C3" w:rsidRDefault="00F831C3" w:rsidP="00F831C3">
      <w:pPr>
        <w:pStyle w:val="a5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Обучая девочек, не только разбирайте с ними принцип вы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полнения задания, но и учите действовать самостоятельно, а не по разработанным схемам.</w:t>
      </w:r>
    </w:p>
    <w:p w:rsidR="00F831C3" w:rsidRPr="00F831C3" w:rsidRDefault="00F831C3" w:rsidP="00F831C3">
      <w:pPr>
        <w:pStyle w:val="a5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Ругая мальчика, помните о его эмоциональной чувствитель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 тревожности. Изложите ему кратко и точно свое недовольство. Мальчик не способен долго удерживать эмо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циональное напряжение, очень скоро он перестанет вас слу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шать.</w:t>
      </w:r>
    </w:p>
    <w:p w:rsidR="00F831C3" w:rsidRPr="00F831C3" w:rsidRDefault="00F831C3" w:rsidP="00F831C3">
      <w:pPr>
        <w:pStyle w:val="a5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Ругая девочку, помните об эмоциональной бурной реакции, которая помешает понять, за что ее ругают. Спокойно разбе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рите ошибки.</w:t>
      </w:r>
    </w:p>
    <w:p w:rsidR="00F831C3" w:rsidRPr="00F831C3" w:rsidRDefault="00F831C3" w:rsidP="00F831C3">
      <w:pPr>
        <w:pStyle w:val="a5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 из-за усталости могут капризничать (истощение пра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«эмоционального» полушария). Мальчики из-за усталос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перестают слушать, заниматься (истощение левого «логи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ческого» полушария). Ругать их за это бесполезно и безнрав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ственно.</w:t>
      </w:r>
    </w:p>
    <w:p w:rsidR="00F831C3" w:rsidRPr="00F831C3" w:rsidRDefault="00F831C3" w:rsidP="00F831C3">
      <w:pPr>
        <w:pStyle w:val="a5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забывайте, что оценка, данная вами ребенку, всегда субъек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тивна и зависит от ваших индивидуальных психических осо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бенностей.</w:t>
      </w:r>
    </w:p>
    <w:p w:rsidR="00F831C3" w:rsidRPr="00F831C3" w:rsidRDefault="00F831C3" w:rsidP="00F831C3">
      <w:pPr>
        <w:pStyle w:val="a5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должны не учить ребенка, а развить у него желание учиться.</w:t>
      </w:r>
    </w:p>
    <w:p w:rsidR="00F831C3" w:rsidRPr="00F831C3" w:rsidRDefault="00F831C3" w:rsidP="00F831C3">
      <w:pPr>
        <w:shd w:val="clear" w:color="auto" w:fill="FFFFFF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1C3" w:rsidRPr="00F831C3" w:rsidRDefault="00F831C3" w:rsidP="00F831C3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ребенка нормально что-либо не знать, не уметь, оши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баться.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Лень ребенка — сигнал неблагополучия вашей педагогиче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ской деятельности.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гармоничного развития ребенка необходимо научить его по-разному осмысливать учебный материал (логически, об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разно, интуитивно).</w:t>
      </w:r>
      <w:r w:rsidRPr="00F8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31C3" w:rsidRPr="00F831C3" w:rsidRDefault="00F831C3" w:rsidP="00F831C3">
      <w:pPr>
        <w:ind w:firstLine="567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831C3" w:rsidRPr="00F831C3" w:rsidRDefault="00F831C3" w:rsidP="00F831C3">
      <w:pPr>
        <w:ind w:firstLine="567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831C3" w:rsidRPr="00F831C3" w:rsidRDefault="00F831C3" w:rsidP="00F831C3">
      <w:pPr>
        <w:ind w:firstLine="567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831C3" w:rsidRPr="001454B3" w:rsidRDefault="00F831C3" w:rsidP="001454B3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F831C3" w:rsidRPr="001454B3" w:rsidSect="00427F4E">
      <w:pgSz w:w="11906" w:h="16838"/>
      <w:pgMar w:top="1134" w:right="850" w:bottom="1134" w:left="56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6A" w:rsidRDefault="00DE126A" w:rsidP="00DE126A">
      <w:r>
        <w:separator/>
      </w:r>
    </w:p>
  </w:endnote>
  <w:endnote w:type="continuationSeparator" w:id="0">
    <w:p w:rsidR="00DE126A" w:rsidRDefault="00DE126A" w:rsidP="00DE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6A" w:rsidRDefault="00DE126A" w:rsidP="00DE126A">
      <w:r>
        <w:separator/>
      </w:r>
    </w:p>
  </w:footnote>
  <w:footnote w:type="continuationSeparator" w:id="0">
    <w:p w:rsidR="00DE126A" w:rsidRDefault="00DE126A" w:rsidP="00DE1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84"/>
      </v:shape>
    </w:pict>
  </w:numPicBullet>
  <w:numPicBullet w:numPicBulletId="1">
    <w:pict>
      <v:shape id="_x0000_i1027" type="#_x0000_t75" style="width:11.25pt;height:11.25pt" o:bullet="t">
        <v:imagedata r:id="rId2" o:title="BD14790_"/>
      </v:shape>
    </w:pict>
  </w:numPicBullet>
  <w:abstractNum w:abstractNumId="0">
    <w:nsid w:val="14CB7326"/>
    <w:multiLevelType w:val="hybridMultilevel"/>
    <w:tmpl w:val="925A177E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4E422F5"/>
    <w:multiLevelType w:val="hybridMultilevel"/>
    <w:tmpl w:val="8BD4D4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1E83"/>
    <w:multiLevelType w:val="multilevel"/>
    <w:tmpl w:val="61F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13E50"/>
    <w:multiLevelType w:val="hybridMultilevel"/>
    <w:tmpl w:val="AADAF778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17E71DC"/>
    <w:multiLevelType w:val="hybridMultilevel"/>
    <w:tmpl w:val="A25C29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B76FB"/>
    <w:multiLevelType w:val="multilevel"/>
    <w:tmpl w:val="0666C5F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26F2B"/>
    <w:multiLevelType w:val="multilevel"/>
    <w:tmpl w:val="0666C5F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30831"/>
    <w:multiLevelType w:val="multilevel"/>
    <w:tmpl w:val="0666C5F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47939"/>
    <w:multiLevelType w:val="multilevel"/>
    <w:tmpl w:val="7F185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95813"/>
    <w:multiLevelType w:val="hybridMultilevel"/>
    <w:tmpl w:val="4B9066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36A34"/>
    <w:multiLevelType w:val="multilevel"/>
    <w:tmpl w:val="386E5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4B3"/>
    <w:rsid w:val="00021383"/>
    <w:rsid w:val="00107FDF"/>
    <w:rsid w:val="001454B3"/>
    <w:rsid w:val="0018161D"/>
    <w:rsid w:val="003D11C4"/>
    <w:rsid w:val="00427F4E"/>
    <w:rsid w:val="00477D2C"/>
    <w:rsid w:val="006B54BC"/>
    <w:rsid w:val="007A5104"/>
    <w:rsid w:val="007B71A4"/>
    <w:rsid w:val="00A02AF0"/>
    <w:rsid w:val="00A7260F"/>
    <w:rsid w:val="00B43817"/>
    <w:rsid w:val="00C05D2D"/>
    <w:rsid w:val="00D44983"/>
    <w:rsid w:val="00DE126A"/>
    <w:rsid w:val="00F8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F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E1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126A"/>
  </w:style>
  <w:style w:type="paragraph" w:styleId="a8">
    <w:name w:val="footer"/>
    <w:basedOn w:val="a"/>
    <w:link w:val="a9"/>
    <w:uiPriority w:val="99"/>
    <w:semiHidden/>
    <w:unhideWhenUsed/>
    <w:rsid w:val="00DE1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6A"/>
  </w:style>
  <w:style w:type="character" w:styleId="aa">
    <w:name w:val="Subtle Reference"/>
    <w:basedOn w:val="a0"/>
    <w:uiPriority w:val="31"/>
    <w:qFormat/>
    <w:rsid w:val="00DE126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Борис</cp:lastModifiedBy>
  <cp:revision>6</cp:revision>
  <cp:lastPrinted>2013-10-22T11:41:00Z</cp:lastPrinted>
  <dcterms:created xsi:type="dcterms:W3CDTF">2013-10-22T05:11:00Z</dcterms:created>
  <dcterms:modified xsi:type="dcterms:W3CDTF">2015-01-27T06:41:00Z</dcterms:modified>
</cp:coreProperties>
</file>