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150B">
        <w:rPr>
          <w:rFonts w:ascii="Times New Roman" w:hAnsi="Times New Roman" w:cs="Times New Roman"/>
          <w:sz w:val="28"/>
          <w:szCs w:val="28"/>
        </w:rPr>
        <w:t>Консультация для родителей 2 младшей группы (с 3 до 4 лет) по теме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150B">
        <w:rPr>
          <w:rFonts w:ascii="Times New Roman" w:hAnsi="Times New Roman" w:cs="Times New Roman"/>
          <w:sz w:val="28"/>
          <w:szCs w:val="28"/>
        </w:rPr>
        <w:t>«Формирование самостоятельности у детей»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A150B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1A150B">
        <w:rPr>
          <w:rFonts w:ascii="Times New Roman" w:hAnsi="Times New Roman" w:cs="Times New Roman"/>
          <w:sz w:val="28"/>
          <w:szCs w:val="28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1A150B">
        <w:rPr>
          <w:rFonts w:ascii="Times New Roman" w:hAnsi="Times New Roman" w:cs="Times New Roman"/>
          <w:sz w:val="28"/>
          <w:szCs w:val="28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0B">
        <w:rPr>
          <w:rFonts w:ascii="Times New Roman" w:hAnsi="Times New Roman" w:cs="Times New Roman"/>
          <w:sz w:val="28"/>
          <w:szCs w:val="28"/>
        </w:rPr>
        <w:t xml:space="preserve">1. Речь как регулятор поведения 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50B">
        <w:rPr>
          <w:rFonts w:ascii="Times New Roman" w:hAnsi="Times New Roman" w:cs="Times New Roman"/>
          <w:sz w:val="28"/>
          <w:szCs w:val="28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50B">
        <w:rPr>
          <w:rFonts w:ascii="Times New Roman" w:hAnsi="Times New Roman" w:cs="Times New Roman"/>
          <w:sz w:val="28"/>
          <w:szCs w:val="28"/>
        </w:rPr>
        <w:t xml:space="preserve">2. В познавательной сфере 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1A150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A150B">
        <w:rPr>
          <w:rFonts w:ascii="Times New Roman" w:hAnsi="Times New Roman" w:cs="Times New Roman"/>
          <w:sz w:val="28"/>
          <w:szCs w:val="28"/>
        </w:rPr>
        <w:t xml:space="preserve"> длительной умственной, физической нагрузки ребёнок утомляем.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A150B">
        <w:rPr>
          <w:rFonts w:ascii="Times New Roman" w:hAnsi="Times New Roman" w:cs="Times New Roman"/>
          <w:sz w:val="28"/>
          <w:szCs w:val="28"/>
        </w:rPr>
        <w:t xml:space="preserve">Первые 5 минут ребёнок может быть более внимательным. </w:t>
      </w:r>
      <w:proofErr w:type="gramStart"/>
      <w:r w:rsidRPr="001A150B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Pr="001A150B">
        <w:rPr>
          <w:rFonts w:ascii="Times New Roman" w:hAnsi="Times New Roman" w:cs="Times New Roman"/>
          <w:sz w:val="28"/>
          <w:szCs w:val="28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 3. В воспитании и обучении учитывайте возрастные особенности детей. 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   - слушать взрослого;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   - выполнять простые просьбы, поручения;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   - умел подражать, повторять элементарные движения в игре, действия с игрушками, предметами;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• Поставленную цель задания или поручения, ребёнок может подменить </w:t>
      </w:r>
      <w:proofErr w:type="gramStart"/>
      <w:r w:rsidRPr="001A15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50B">
        <w:rPr>
          <w:rFonts w:ascii="Times New Roman" w:hAnsi="Times New Roman" w:cs="Times New Roman"/>
          <w:sz w:val="28"/>
          <w:szCs w:val="28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lastRenderedPageBreak/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- от личной заинтересованности;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- от умений, которые сформировались при помощи взрослых; </w:t>
      </w:r>
      <w:proofErr w:type="gramStart"/>
      <w:r w:rsidRPr="001A150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A150B">
        <w:rPr>
          <w:rFonts w:ascii="Times New Roman" w:hAnsi="Times New Roman" w:cs="Times New Roman"/>
          <w:sz w:val="28"/>
          <w:szCs w:val="28"/>
        </w:rPr>
        <w:t xml:space="preserve">т умений взрослого заинтересовать ребёнка к определённой деятельности с помощью игровых приёмов, методов поощрения, похвалы. 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 • Игра и игровые приёмы являются лучшей стимуляцией для формирования 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 самостоятельности, управлением действий.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В подвижных играх учите ребёнка несложных движениям по образцу. 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 Показывайте и обучайте ребёнка взаимодействовать с предметами конструкторами, разборными игрушками. При этом обратите внимание, как ребёнок относится к трудностям, если у него что-то не получается: 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1A150B">
        <w:rPr>
          <w:rFonts w:ascii="Times New Roman" w:hAnsi="Times New Roman" w:cs="Times New Roman"/>
          <w:sz w:val="28"/>
          <w:szCs w:val="28"/>
        </w:rPr>
        <w:t>даются</w:t>
      </w:r>
      <w:proofErr w:type="gramEnd"/>
      <w:r w:rsidRPr="001A150B">
        <w:rPr>
          <w:rFonts w:ascii="Times New Roman" w:hAnsi="Times New Roman" w:cs="Times New Roman"/>
          <w:sz w:val="28"/>
          <w:szCs w:val="28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1A150B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1A150B">
        <w:rPr>
          <w:rFonts w:ascii="Times New Roman" w:hAnsi="Times New Roman" w:cs="Times New Roman"/>
          <w:sz w:val="28"/>
          <w:szCs w:val="28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• Помните, именно в этом возрасте взрослый образец для подражания.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4. Воспитывайте культурно-гигиенические навыки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• Продолжайте учить детей под контролем взрослого самостоятельно мыть руки перед едой, после прогулки.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• Помогайте и направляйте ребёнка к привычке быть опрятным, аккуратным.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Во время приёма пищи, при одевании, снятии одежды и складывании её в определённое место.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1A150B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836" w:rsidRPr="001A150B" w:rsidRDefault="001A150B" w:rsidP="001A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50B">
        <w:rPr>
          <w:rFonts w:ascii="Times New Roman" w:hAnsi="Times New Roman" w:cs="Times New Roman"/>
          <w:sz w:val="28"/>
          <w:szCs w:val="28"/>
        </w:rPr>
        <w:t>«Помните философскую мысль: «Посеешь семена привычки, взойдут всходы поведения, от них пожнёшь характер»</w:t>
      </w:r>
    </w:p>
    <w:sectPr w:rsidR="00B11836" w:rsidRPr="001A150B" w:rsidSect="00B1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0B"/>
    <w:rsid w:val="001A150B"/>
    <w:rsid w:val="00B1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5640</Characters>
  <Application>Microsoft Office Word</Application>
  <DocSecurity>0</DocSecurity>
  <Lines>47</Lines>
  <Paragraphs>13</Paragraphs>
  <ScaleCrop>false</ScaleCrop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2015-01-25T13:41:00Z</dcterms:created>
  <dcterms:modified xsi:type="dcterms:W3CDTF">2015-01-25T13:42:00Z</dcterms:modified>
</cp:coreProperties>
</file>