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4" w:rsidRPr="00EA3C34" w:rsidRDefault="00EA3C34" w:rsidP="00EA3C34">
      <w:pPr>
        <w:tabs>
          <w:tab w:val="left" w:pos="9214"/>
        </w:tabs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3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Возрастные и индивидуальные особенности развития детей 5 – 6 лет.</w:t>
      </w:r>
      <w:r w:rsidRPr="00EA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A3C34">
        <w:rPr>
          <w:rFonts w:ascii="Times New Roman" w:hAnsi="Times New Roman" w:cs="Times New Roman"/>
          <w:sz w:val="24"/>
          <w:szCs w:val="24"/>
          <w:lang w:eastAsia="ru-RU"/>
        </w:rPr>
        <w:t>Дети шестого года жизни уже могут распределять роли до начала игры и строить своё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>поведение, придерживаясь роли. Дети начинают осваивать социальные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 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EA3C34">
        <w:rPr>
          <w:rFonts w:ascii="Times New Roman" w:hAnsi="Times New Roman" w:cs="Times New Roman"/>
          <w:sz w:val="24"/>
          <w:szCs w:val="24"/>
          <w:lang w:eastAsia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>оригинальностью композиционного решения, передавать статичные и динамичные отношения.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изображённого человека.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её в несколько раз (два, четыре, шесть сгибаний); из природного материала. Они осваивают два способа конструирования: 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>1) от природного материала к художественному образу (ребёнок «достраивает» природный материал до целостного образа, дополняя его различными деталями);                                           2) от художественного образа к природному материалу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 (ребёнок подбирает необходимый материал, для того чтобы воплотить образ).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EA3C34">
        <w:rPr>
          <w:rFonts w:ascii="Times New Roman" w:hAnsi="Times New Roman" w:cs="Times New Roman"/>
          <w:sz w:val="24"/>
          <w:szCs w:val="24"/>
          <w:lang w:eastAsia="ru-RU"/>
        </w:rPr>
        <w:t>Продолжает совершенствоваться восприятие цвета, формы и величины, строения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по возрастанию или убыванию — до 10 различных предметов. 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A3C34">
        <w:rPr>
          <w:rFonts w:ascii="Times New Roman" w:hAnsi="Times New Roman" w:cs="Times New Roman"/>
          <w:sz w:val="24"/>
          <w:szCs w:val="24"/>
          <w:lang w:eastAsia="ru-RU"/>
        </w:rPr>
        <w:t>Продолжают развиваться устойчивость, распределение, переключаемость внимания.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Наблюдается переход от </w:t>
      </w:r>
      <w:proofErr w:type="gramStart"/>
      <w:r w:rsidRPr="00EA3C34">
        <w:rPr>
          <w:rFonts w:ascii="Times New Roman" w:hAnsi="Times New Roman" w:cs="Times New Roman"/>
          <w:sz w:val="24"/>
          <w:szCs w:val="24"/>
          <w:lang w:eastAsia="ru-RU"/>
        </w:rPr>
        <w:t>непроизвольного</w:t>
      </w:r>
      <w:proofErr w:type="gramEnd"/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 к произвольному вниманию.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Продолжает совершенствоваться речь, в том числе её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proofErr w:type="gramStart"/>
      <w:r w:rsidRPr="00EA3C3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3C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3C34" w:rsidRPr="00EA3C34" w:rsidRDefault="00EA3C34" w:rsidP="00EA3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3C34">
        <w:rPr>
          <w:rFonts w:ascii="Times New Roman" w:hAnsi="Times New Roman" w:cs="Times New Roman"/>
          <w:sz w:val="24"/>
          <w:szCs w:val="24"/>
          <w:lang w:eastAsia="ru-RU"/>
        </w:rPr>
        <w:t>сюжетно-ролевой игре и в повседневной жизни. Совершенствуется грамматический строй речи. Де</w:t>
      </w:r>
      <w:bookmarkStart w:id="0" w:name="_GoBack"/>
      <w:bookmarkEnd w:id="0"/>
      <w:r w:rsidRPr="00EA3C34">
        <w:rPr>
          <w:rFonts w:ascii="Times New Roman" w:hAnsi="Times New Roman" w:cs="Times New Roman"/>
          <w:sz w:val="24"/>
          <w:szCs w:val="24"/>
          <w:lang w:eastAsia="ru-RU"/>
        </w:rPr>
        <w:t>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7E79A3" w:rsidRPr="00EA3C34" w:rsidRDefault="007E79A3" w:rsidP="00EA3C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9A3" w:rsidRPr="00E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4"/>
    <w:rsid w:val="005459F6"/>
    <w:rsid w:val="007E79A3"/>
    <w:rsid w:val="00E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C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Потаранова</dc:creator>
  <cp:lastModifiedBy>Потаранова</cp:lastModifiedBy>
  <cp:revision>1</cp:revision>
  <dcterms:created xsi:type="dcterms:W3CDTF">2015-01-19T19:07:00Z</dcterms:created>
  <dcterms:modified xsi:type="dcterms:W3CDTF">2015-01-19T19:10:00Z</dcterms:modified>
</cp:coreProperties>
</file>