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51" w:type="pct"/>
        <w:tblCellSpacing w:w="15" w:type="dxa"/>
        <w:tblInd w:w="-97" w:type="dxa"/>
        <w:tblLook w:val="04A0"/>
      </w:tblPr>
      <w:tblGrid>
        <w:gridCol w:w="9541"/>
      </w:tblGrid>
      <w:tr w:rsidR="00DA6282" w:rsidTr="00DA6282">
        <w:trPr>
          <w:tblCellSpacing w:w="15" w:type="dxa"/>
        </w:trPr>
        <w:tc>
          <w:tcPr>
            <w:tcW w:w="4971" w:type="pct"/>
            <w:tcMar>
              <w:top w:w="15" w:type="dxa"/>
              <w:left w:w="15" w:type="dxa"/>
              <w:bottom w:w="15" w:type="dxa"/>
              <w:right w:w="15" w:type="dxa"/>
            </w:tcMar>
            <w:vAlign w:val="center"/>
          </w:tcPr>
          <w:p w:rsidR="00DA6282" w:rsidRDefault="00DA6282">
            <w:pPr>
              <w:pStyle w:val="arttext1"/>
              <w:spacing w:line="360" w:lineRule="auto"/>
              <w:ind w:firstLine="480"/>
              <w:jc w:val="center"/>
              <w:rPr>
                <w:rFonts w:ascii="Times New Roman" w:hAnsi="Times New Roman"/>
                <w:b/>
                <w:color w:val="auto"/>
                <w:sz w:val="24"/>
                <w:szCs w:val="24"/>
              </w:rPr>
            </w:pPr>
            <w:r>
              <w:rPr>
                <w:rFonts w:ascii="Times New Roman" w:hAnsi="Times New Roman"/>
                <w:b/>
                <w:color w:val="auto"/>
                <w:sz w:val="24"/>
                <w:szCs w:val="24"/>
              </w:rPr>
              <w:t>Родительское собрание «Анализ результатов анкетирования»</w:t>
            </w:r>
          </w:p>
          <w:p w:rsidR="00DA6282" w:rsidRDefault="00DA6282">
            <w:pPr>
              <w:pStyle w:val="arttext1"/>
              <w:spacing w:line="360" w:lineRule="auto"/>
              <w:ind w:firstLine="480"/>
              <w:jc w:val="center"/>
              <w:rPr>
                <w:rFonts w:ascii="Times New Roman" w:hAnsi="Times New Roman"/>
                <w:b/>
                <w:color w:val="auto"/>
                <w:sz w:val="24"/>
                <w:szCs w:val="24"/>
              </w:rPr>
            </w:pPr>
          </w:p>
          <w:p w:rsidR="00DA6282" w:rsidRDefault="00DA6282">
            <w:pPr>
              <w:pStyle w:val="arttext1"/>
              <w:spacing w:line="360" w:lineRule="auto"/>
              <w:ind w:firstLine="480"/>
              <w:rPr>
                <w:rFonts w:ascii="Times New Roman" w:hAnsi="Times New Roman"/>
                <w:color w:val="auto"/>
                <w:sz w:val="24"/>
                <w:szCs w:val="24"/>
              </w:rPr>
            </w:pPr>
            <w:r>
              <w:rPr>
                <w:rFonts w:ascii="Times New Roman" w:hAnsi="Times New Roman"/>
                <w:color w:val="auto"/>
                <w:sz w:val="24"/>
                <w:szCs w:val="24"/>
              </w:rPr>
              <w:t xml:space="preserve"> Как родители сами понимают семейное чтение. Одни ответили, что чтение – это безусловное занятие, никакого обоснования для того, чтобы любить читать, не нужно. Читать для того, чтобы читать. Другие ответили, что это очень хорошая вещь для отвлечения от телевизора, проведение досуга, общее развитие, расширение кругозора, получение знаний, практическая польза, формирование речи, развитие навыков внимания  дошкольников. Книги имеют воспитывающее значение, то есть влияние на эмоциональный мир. Книга учит различать добро и зло, она связывает с другими людьми. Причем ответы родителей становятся более наполненными и качественно другими: «книга позволяет общаться с прошлым, понимать себя, находить свое место в жизни, общаться с другими людьми». То есть расширяются горизонты понимания книги. Что же может стать основой содержания детской литературы, по мнению родителей? Практически любое явление, любой объект действительности. Однако интерпретация событий, поступков людей, свойств животных должна при этом приобретать особое звучание, определяемое предметной областью детской литературы. Сто тысяч «как», миллионы «почему» готов задавать маленький человек. И содержание книги призвано раскрыть, показать, объяснить те факты, которые попадают в поле зрения ребенка. </w:t>
            </w:r>
            <w:bookmarkStart w:id="0" w:name="i1403"/>
            <w:bookmarkEnd w:id="0"/>
            <w:r>
              <w:rPr>
                <w:rFonts w:ascii="Times New Roman" w:hAnsi="Times New Roman"/>
                <w:color w:val="auto"/>
                <w:sz w:val="24"/>
                <w:szCs w:val="24"/>
              </w:rPr>
              <w:t>Литература для детей должна быть посвящена истории и современности, природе и человеческому обществу, культуре, наукам, искусствам.  Все стороны жизни и деятельности человека нужно отразить в литературе.</w:t>
            </w:r>
          </w:p>
          <w:p w:rsidR="00DA6282" w:rsidRDefault="00DA6282">
            <w:pPr>
              <w:pStyle w:val="arttext1"/>
              <w:spacing w:line="360" w:lineRule="auto"/>
              <w:ind w:firstLine="480"/>
              <w:rPr>
                <w:rFonts w:ascii="Times New Roman" w:hAnsi="Times New Roman"/>
                <w:color w:val="auto"/>
                <w:sz w:val="24"/>
                <w:szCs w:val="24"/>
              </w:rPr>
            </w:pPr>
            <w:r>
              <w:rPr>
                <w:rFonts w:ascii="Times New Roman" w:hAnsi="Times New Roman"/>
                <w:color w:val="auto"/>
                <w:sz w:val="24"/>
                <w:szCs w:val="24"/>
              </w:rPr>
              <w:t xml:space="preserve">Ещё чтение в семье, с точки зрения родителей, это интеллектуально-развивающее занятие, эмоционально-нравственное. Поэтому семейные чтения - это разговор родителей с детьми о нравственности, побудительным </w:t>
            </w:r>
            <w:proofErr w:type="gramStart"/>
            <w:r>
              <w:rPr>
                <w:rFonts w:ascii="Times New Roman" w:hAnsi="Times New Roman"/>
                <w:color w:val="auto"/>
                <w:sz w:val="24"/>
                <w:szCs w:val="24"/>
              </w:rPr>
              <w:t>стимулом</w:t>
            </w:r>
            <w:proofErr w:type="gramEnd"/>
            <w:r>
              <w:rPr>
                <w:rFonts w:ascii="Times New Roman" w:hAnsi="Times New Roman"/>
                <w:color w:val="auto"/>
                <w:sz w:val="24"/>
                <w:szCs w:val="24"/>
              </w:rPr>
              <w:t xml:space="preserve"> которого является совместное прочтение произведения литературы. Родителям понимают, необходимо помочь детям сформировать любовь к книгам. Ведь это - первая ступень к грамотности и обучению на протяжении всей жизни. Создать условия для познавательной деятельности, стимулировать ее, направлять его размышления — вот главная задача родителей, которой определяется  их ведущая роль в организации семейного чтения.</w:t>
            </w:r>
          </w:p>
          <w:p w:rsidR="00DA6282" w:rsidRDefault="00DA6282">
            <w:pPr>
              <w:spacing w:line="360" w:lineRule="auto"/>
              <w:ind w:firstLine="540"/>
              <w:jc w:val="both"/>
              <w:rPr>
                <w:rFonts w:ascii="Times New Roman" w:eastAsia="Times New Roman" w:hAnsi="Times New Roman" w:cs="Times New Roman"/>
                <w:sz w:val="28"/>
                <w:szCs w:val="28"/>
              </w:rPr>
            </w:pPr>
            <w:r>
              <w:rPr>
                <w:rFonts w:ascii="Times New Roman" w:hAnsi="Times New Roman" w:cs="Times New Roman"/>
                <w:sz w:val="24"/>
                <w:szCs w:val="24"/>
              </w:rPr>
              <w:t xml:space="preserve">Еще один стимул чтения, к которому нужно прибегать  в работе с детьми, это игры. Дети охотно отзываются на эти мероприятия, которые удовлетворяют их потребность в состязании, развлечении, воодушевляют и возбуждают. В игры закладываются задания, обуславливающие необходимость прочесть те или иные книги, обратиться к творчеству определенного писателя, усвоить те или иные знания. И ребенок в соответствии с </w:t>
            </w:r>
            <w:r>
              <w:rPr>
                <w:rFonts w:ascii="Times New Roman" w:hAnsi="Times New Roman" w:cs="Times New Roman"/>
                <w:sz w:val="24"/>
                <w:szCs w:val="24"/>
              </w:rPr>
              <w:lastRenderedPageBreak/>
              <w:t>требованиями игры обращается к книгам. Стимулировать чтение – это значит продвигать идею чтения в сознании детей, поддерживать его статус, убеждать каждого ребенка в личной значимости чтения, удивлять уникальностью этого процесса, «заражать» интересом. Очень важно, что сами родители это понимают, и, судя по ответам, используют в воспитании своих детей.</w:t>
            </w:r>
            <w:r>
              <w:rPr>
                <w:rFonts w:ascii="Times New Roman" w:hAnsi="Times New Roman" w:cs="Times New Roman"/>
                <w:sz w:val="28"/>
                <w:szCs w:val="28"/>
              </w:rPr>
              <w:t xml:space="preserve"> </w:t>
            </w:r>
          </w:p>
        </w:tc>
      </w:tr>
    </w:tbl>
    <w:p w:rsidR="00DA6282" w:rsidRDefault="00DA6282" w:rsidP="00DA6282"/>
    <w:p w:rsidR="00002D69" w:rsidRDefault="00002D69"/>
    <w:sectPr w:rsidR="00002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DA6282"/>
    <w:rsid w:val="00002D69"/>
    <w:rsid w:val="00DA6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text1">
    <w:name w:val="arttext1"/>
    <w:basedOn w:val="a"/>
    <w:rsid w:val="00DA6282"/>
    <w:pPr>
      <w:spacing w:after="0" w:line="240" w:lineRule="auto"/>
      <w:jc w:val="both"/>
    </w:pPr>
    <w:rPr>
      <w:rFonts w:ascii="Verdana" w:eastAsia="Times New Roman" w:hAnsi="Verdana" w:cs="Times New Roman"/>
      <w:color w:val="3C3B3A"/>
      <w:sz w:val="17"/>
      <w:szCs w:val="17"/>
    </w:rPr>
  </w:style>
  <w:style w:type="paragraph" w:styleId="a3">
    <w:name w:val="Balloon Text"/>
    <w:basedOn w:val="a"/>
    <w:link w:val="a4"/>
    <w:uiPriority w:val="99"/>
    <w:semiHidden/>
    <w:unhideWhenUsed/>
    <w:rsid w:val="00DA62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62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147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2486</Characters>
  <Application>Microsoft Office Word</Application>
  <DocSecurity>0</DocSecurity>
  <Lines>20</Lines>
  <Paragraphs>5</Paragraphs>
  <ScaleCrop>false</ScaleCrop>
  <Company>Reanimator Extreme Edition</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2015-01-17T10:00:00Z</dcterms:created>
  <dcterms:modified xsi:type="dcterms:W3CDTF">2015-01-17T10:01:00Z</dcterms:modified>
</cp:coreProperties>
</file>