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34" w:rsidRPr="0067738E" w:rsidRDefault="00057134" w:rsidP="00057134">
      <w:pPr>
        <w:shd w:val="clear" w:color="auto" w:fill="FEF9DD"/>
        <w:spacing w:before="100" w:beforeAutospacing="1" w:after="100" w:afterAutospacing="1" w:line="240" w:lineRule="auto"/>
        <w:ind w:firstLine="300"/>
        <w:jc w:val="center"/>
        <w:outlineLvl w:val="1"/>
        <w:rPr>
          <w:rFonts w:asciiTheme="majorHAnsi" w:eastAsia="Times New Roman" w:hAnsiTheme="majorHAnsi" w:cs="Times New Roman"/>
          <w:b/>
          <w:bCs/>
          <w:color w:val="000000"/>
          <w:sz w:val="28"/>
          <w:szCs w:val="28"/>
          <w:lang w:eastAsia="ru-RU"/>
        </w:rPr>
      </w:pPr>
      <w:r w:rsidRPr="0067738E">
        <w:rPr>
          <w:rFonts w:asciiTheme="majorHAnsi" w:eastAsia="Times New Roman" w:hAnsiTheme="majorHAnsi" w:cs="Times New Roman"/>
          <w:b/>
          <w:bCs/>
          <w:color w:val="FF0000"/>
          <w:sz w:val="28"/>
          <w:szCs w:val="28"/>
          <w:lang w:eastAsia="ru-RU"/>
        </w:rPr>
        <w:t>«Развитие математических способностей у дошкольников»</w:t>
      </w:r>
    </w:p>
    <w:p w:rsidR="00057134" w:rsidRPr="0067738E" w:rsidRDefault="00057134" w:rsidP="00057134">
      <w:pPr>
        <w:shd w:val="clear" w:color="auto" w:fill="FEF9DD"/>
        <w:spacing w:before="100" w:beforeAutospacing="1" w:after="100" w:afterAutospacing="1" w:line="240" w:lineRule="auto"/>
        <w:ind w:firstLine="300"/>
        <w:jc w:val="center"/>
        <w:outlineLvl w:val="2"/>
        <w:rPr>
          <w:rFonts w:asciiTheme="majorHAnsi" w:eastAsia="Times New Roman" w:hAnsiTheme="majorHAnsi" w:cs="Times New Roman"/>
          <w:b/>
          <w:bCs/>
          <w:color w:val="000000"/>
          <w:sz w:val="28"/>
          <w:szCs w:val="28"/>
          <w:lang w:eastAsia="ru-RU"/>
        </w:rPr>
      </w:pPr>
      <w:r w:rsidRPr="0067738E">
        <w:rPr>
          <w:rFonts w:asciiTheme="majorHAnsi" w:eastAsia="Times New Roman" w:hAnsiTheme="majorHAnsi" w:cs="Times New Roman"/>
          <w:b/>
          <w:bCs/>
          <w:color w:val="006400"/>
          <w:sz w:val="28"/>
          <w:szCs w:val="28"/>
          <w:lang w:eastAsia="ru-RU"/>
        </w:rPr>
        <w:t>Консультации для родителей</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Обучению дошкольников началам математики должно отводиться важное место. Это вызвано целым рядом причин </w:t>
      </w:r>
      <w:r w:rsidRPr="0067738E">
        <w:rPr>
          <w:rFonts w:asciiTheme="majorHAnsi" w:eastAsia="Times New Roman" w:hAnsiTheme="majorHAnsi" w:cs="Times New Roman"/>
          <w:i/>
          <w:iCs/>
          <w:color w:val="000000"/>
          <w:sz w:val="28"/>
          <w:szCs w:val="28"/>
          <w:lang w:eastAsia="ru-RU"/>
        </w:rPr>
        <w:t>(особенно в наше время)</w:t>
      </w:r>
      <w:r w:rsidRPr="0067738E">
        <w:rPr>
          <w:rFonts w:asciiTheme="majorHAnsi" w:eastAsia="Times New Roman" w:hAnsiTheme="majorHAnsi" w:cs="Times New Roman"/>
          <w:color w:val="000000"/>
          <w:sz w:val="28"/>
          <w:szCs w:val="28"/>
          <w:lang w:eastAsia="ru-RU"/>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вербализма,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 xml:space="preserve">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w:t>
      </w:r>
      <w:r w:rsidRPr="0067738E">
        <w:rPr>
          <w:rFonts w:asciiTheme="majorHAnsi" w:eastAsia="Times New Roman" w:hAnsiTheme="majorHAnsi" w:cs="Times New Roman"/>
          <w:color w:val="000000"/>
          <w:sz w:val="28"/>
          <w:szCs w:val="28"/>
          <w:lang w:eastAsia="ru-RU"/>
        </w:rPr>
        <w:lastRenderedPageBreak/>
        <w:t>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Обсуждение заданий следует начинать тогда, когда малыш не очень возбужден и не занят каким-либо интересным делом: ведь ему предлагают поиграть, а игра_ дело добровольное!</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Пожертвуйте ребенку немного своего времени и не обязательно свободногопо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по парного сопоставления. Если пересчитать, то можно сравнить числа</w:t>
      </w:r>
      <w:r w:rsidRPr="0067738E">
        <w:rPr>
          <w:rFonts w:asciiTheme="majorHAnsi" w:eastAsia="Times New Roman" w:hAnsiTheme="majorHAnsi" w:cs="Times New Roman"/>
          <w:i/>
          <w:iCs/>
          <w:color w:val="000000"/>
          <w:sz w:val="28"/>
          <w:szCs w:val="28"/>
          <w:lang w:eastAsia="ru-RU"/>
        </w:rPr>
        <w:t>(груш больше, их 5, а яблок меньше, их 4.)</w:t>
      </w:r>
      <w:r w:rsidRPr="0067738E">
        <w:rPr>
          <w:rFonts w:asciiTheme="majorHAnsi" w:eastAsia="Times New Roman" w:hAnsiTheme="majorHAnsi" w:cs="Times New Roman"/>
          <w:color w:val="000000"/>
          <w:sz w:val="28"/>
          <w:szCs w:val="28"/>
          <w:lang w:eastAsia="ru-RU"/>
        </w:rPr>
        <w:t> Варите суп, спросите, какое количество овощей пошло, какой они формы, величины. Построил ваш ребенок 2 башенки, домики, спросите какой выше, ниже.</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По дороге в детский сад или домой рассматривайте деревья </w:t>
      </w:r>
      <w:r w:rsidRPr="0067738E">
        <w:rPr>
          <w:rFonts w:asciiTheme="majorHAnsi" w:eastAsia="Times New Roman" w:hAnsiTheme="majorHAnsi" w:cs="Times New Roman"/>
          <w:i/>
          <w:iCs/>
          <w:color w:val="000000"/>
          <w:sz w:val="28"/>
          <w:szCs w:val="28"/>
          <w:lang w:eastAsia="ru-RU"/>
        </w:rPr>
        <w:t>(выше-ниже, толще-тоньше)</w:t>
      </w:r>
      <w:r w:rsidRPr="0067738E">
        <w:rPr>
          <w:rFonts w:asciiTheme="majorHAnsi" w:eastAsia="Times New Roman" w:hAnsiTheme="majorHAnsi" w:cs="Times New Roman"/>
          <w:color w:val="000000"/>
          <w:sz w:val="28"/>
          <w:szCs w:val="28"/>
          <w:lang w:eastAsia="ru-RU"/>
        </w:rPr>
        <w:t xml:space="preserve">. Рисует ваш ребенок. Спросите его о длине карандашей, сравните их по длине, чтоб ребенок в жизни, в быту употреблял такие слова как длинный-короткий, широкий - </w:t>
      </w:r>
      <w:r w:rsidRPr="0067738E">
        <w:rPr>
          <w:rFonts w:asciiTheme="majorHAnsi" w:eastAsia="Times New Roman" w:hAnsiTheme="majorHAnsi" w:cs="Times New Roman"/>
          <w:color w:val="000000"/>
          <w:sz w:val="28"/>
          <w:szCs w:val="28"/>
          <w:lang w:eastAsia="ru-RU"/>
        </w:rPr>
        <w:lastRenderedPageBreak/>
        <w:t>узкий </w:t>
      </w:r>
      <w:r w:rsidRPr="0067738E">
        <w:rPr>
          <w:rFonts w:asciiTheme="majorHAnsi" w:eastAsia="Times New Roman" w:hAnsiTheme="majorHAnsi" w:cs="Times New Roman"/>
          <w:i/>
          <w:iCs/>
          <w:color w:val="000000"/>
          <w:sz w:val="28"/>
          <w:szCs w:val="28"/>
          <w:lang w:eastAsia="ru-RU"/>
        </w:rPr>
        <w:t>(шарфики, полотенца, например)</w:t>
      </w:r>
      <w:r w:rsidRPr="0067738E">
        <w:rPr>
          <w:rFonts w:asciiTheme="majorHAnsi" w:eastAsia="Times New Roman" w:hAnsiTheme="majorHAnsi" w:cs="Times New Roman"/>
          <w:color w:val="000000"/>
          <w:sz w:val="28"/>
          <w:szCs w:val="28"/>
          <w:lang w:eastAsia="ru-RU"/>
        </w:rPr>
        <w:t>, высокий-низкий </w:t>
      </w:r>
      <w:r w:rsidRPr="0067738E">
        <w:rPr>
          <w:rFonts w:asciiTheme="majorHAnsi" w:eastAsia="Times New Roman" w:hAnsiTheme="majorHAnsi" w:cs="Times New Roman"/>
          <w:i/>
          <w:iCs/>
          <w:color w:val="000000"/>
          <w:sz w:val="28"/>
          <w:szCs w:val="28"/>
          <w:lang w:eastAsia="ru-RU"/>
        </w:rPr>
        <w:t>(шкаф, стол, стул, диван)</w:t>
      </w:r>
      <w:r w:rsidRPr="0067738E">
        <w:rPr>
          <w:rFonts w:asciiTheme="majorHAnsi" w:eastAsia="Times New Roman" w:hAnsiTheme="majorHAnsi" w:cs="Times New Roman"/>
          <w:color w:val="000000"/>
          <w:sz w:val="28"/>
          <w:szCs w:val="28"/>
          <w:lang w:eastAsia="ru-RU"/>
        </w:rPr>
        <w:t>; толще-тоньше </w:t>
      </w:r>
      <w:r w:rsidRPr="0067738E">
        <w:rPr>
          <w:rFonts w:asciiTheme="majorHAnsi" w:eastAsia="Times New Roman" w:hAnsiTheme="majorHAnsi" w:cs="Times New Roman"/>
          <w:i/>
          <w:iCs/>
          <w:color w:val="000000"/>
          <w:sz w:val="28"/>
          <w:szCs w:val="28"/>
          <w:lang w:eastAsia="ru-RU"/>
        </w:rPr>
        <w:t>(колбаса, сосиска, палка)</w:t>
      </w:r>
      <w:r w:rsidRPr="0067738E">
        <w:rPr>
          <w:rFonts w:asciiTheme="majorHAnsi" w:eastAsia="Times New Roman" w:hAnsiTheme="majorHAnsi" w:cs="Times New Roman"/>
          <w:color w:val="000000"/>
          <w:sz w:val="28"/>
          <w:szCs w:val="28"/>
          <w:lang w:eastAsia="ru-RU"/>
        </w:rPr>
        <w:t>. Используйте игрушки разной величины</w:t>
      </w:r>
      <w:r w:rsidRPr="0067738E">
        <w:rPr>
          <w:rFonts w:asciiTheme="majorHAnsi" w:eastAsia="Times New Roman" w:hAnsiTheme="majorHAnsi" w:cs="Times New Roman"/>
          <w:i/>
          <w:iCs/>
          <w:color w:val="000000"/>
          <w:sz w:val="28"/>
          <w:szCs w:val="28"/>
          <w:lang w:eastAsia="ru-RU"/>
        </w:rPr>
        <w:t>(матрешки, куклы, машины)</w:t>
      </w:r>
      <w:r w:rsidRPr="0067738E">
        <w:rPr>
          <w:rFonts w:asciiTheme="majorHAnsi" w:eastAsia="Times New Roman" w:hAnsiTheme="majorHAnsi" w:cs="Times New Roman"/>
          <w:color w:val="000000"/>
          <w:sz w:val="28"/>
          <w:szCs w:val="28"/>
          <w:lang w:eastAsia="ru-RU"/>
        </w:rPr>
        <w:t>, различной длины и толщины палочки, карандаши, куски веревок, ниток, полоски бумаги, ленточки... Важно чтобы эти слова были в лексиконе у детей, а товсе больше, до школы, употребляют большой-маленький. Ребенок должен к школе пользоваться правильными словами для сравнения по величине.</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Во время чтения книг обращайте внимание детей на характерные особенности животных</w:t>
      </w:r>
      <w:r w:rsidRPr="0067738E">
        <w:rPr>
          <w:rFonts w:asciiTheme="majorHAnsi" w:eastAsia="Times New Roman" w:hAnsiTheme="majorHAnsi" w:cs="Times New Roman"/>
          <w:i/>
          <w:iCs/>
          <w:color w:val="000000"/>
          <w:sz w:val="28"/>
          <w:szCs w:val="28"/>
          <w:lang w:eastAsia="ru-RU"/>
        </w:rPr>
        <w:t> (у зайца - длинные уши, короткий хвост; у коровы - четыре ноги, у козы рога меньше, чем у оленя)</w:t>
      </w:r>
      <w:r w:rsidRPr="0067738E">
        <w:rPr>
          <w:rFonts w:asciiTheme="majorHAnsi" w:eastAsia="Times New Roman" w:hAnsiTheme="majorHAnsi" w:cs="Times New Roman"/>
          <w:color w:val="000000"/>
          <w:sz w:val="28"/>
          <w:szCs w:val="28"/>
          <w:lang w:eastAsia="ru-RU"/>
        </w:rPr>
        <w:t>. Сравнивайте все вокруг по величине.</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w:t>
      </w:r>
      <w:r w:rsidRPr="0067738E">
        <w:rPr>
          <w:rFonts w:asciiTheme="majorHAnsi" w:eastAsia="Times New Roman" w:hAnsiTheme="majorHAnsi" w:cs="Times New Roman"/>
          <w:i/>
          <w:iCs/>
          <w:color w:val="000000"/>
          <w:sz w:val="28"/>
          <w:szCs w:val="28"/>
          <w:lang w:eastAsia="ru-RU"/>
        </w:rPr>
        <w:t>(любых)</w:t>
      </w:r>
      <w:r w:rsidRPr="0067738E">
        <w:rPr>
          <w:rFonts w:asciiTheme="majorHAnsi" w:eastAsia="Times New Roman" w:hAnsiTheme="majorHAnsi" w:cs="Times New Roman"/>
          <w:color w:val="000000"/>
          <w:sz w:val="28"/>
          <w:szCs w:val="28"/>
          <w:lang w:eastAsia="ru-RU"/>
        </w:rPr>
        <w:t>, сколько показывает цифра, или покажи ту цифру, сколько предметов</w:t>
      </w:r>
      <w:r w:rsidRPr="0067738E">
        <w:rPr>
          <w:rFonts w:asciiTheme="majorHAnsi" w:eastAsia="Times New Roman" w:hAnsiTheme="majorHAnsi" w:cs="Times New Roman"/>
          <w:i/>
          <w:iCs/>
          <w:color w:val="000000"/>
          <w:sz w:val="28"/>
          <w:szCs w:val="28"/>
          <w:lang w:eastAsia="ru-RU"/>
        </w:rPr>
        <w:t>(сколько у тебя пуговиц на кофточке)</w:t>
      </w:r>
      <w:r w:rsidRPr="0067738E">
        <w:rPr>
          <w:rFonts w:asciiTheme="majorHAnsi" w:eastAsia="Times New Roman" w:hAnsiTheme="majorHAnsi" w:cs="Times New Roman"/>
          <w:color w:val="000000"/>
          <w:sz w:val="28"/>
          <w:szCs w:val="28"/>
          <w:lang w:eastAsia="ru-RU"/>
        </w:rPr>
        <w:t>.</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Приобретите ребенку игру с цифрами, любую, например «Пятнашки». Предложите разложить цифры по порядку, как идут числа при счете.</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завтра</w:t>
      </w:r>
      <w:r w:rsidRPr="0067738E">
        <w:rPr>
          <w:rFonts w:asciiTheme="majorHAnsi" w:eastAsia="Times New Roman" w:hAnsiTheme="majorHAnsi" w:cs="Times New Roman"/>
          <w:i/>
          <w:iCs/>
          <w:color w:val="000000"/>
          <w:sz w:val="28"/>
          <w:szCs w:val="28"/>
          <w:lang w:eastAsia="ru-RU"/>
        </w:rPr>
        <w:t>(что было сегодня, что было вчера и что будет завтра)</w:t>
      </w:r>
      <w:r w:rsidRPr="0067738E">
        <w:rPr>
          <w:rFonts w:asciiTheme="majorHAnsi" w:eastAsia="Times New Roman" w:hAnsiTheme="majorHAnsi" w:cs="Times New Roman"/>
          <w:color w:val="000000"/>
          <w:sz w:val="28"/>
          <w:szCs w:val="28"/>
          <w:lang w:eastAsia="ru-RU"/>
        </w:rPr>
        <w:t xml:space="preserve">.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w:t>
      </w:r>
      <w:r w:rsidRPr="0067738E">
        <w:rPr>
          <w:rFonts w:asciiTheme="majorHAnsi" w:eastAsia="Times New Roman" w:hAnsiTheme="majorHAnsi" w:cs="Times New Roman"/>
          <w:color w:val="000000"/>
          <w:sz w:val="28"/>
          <w:szCs w:val="28"/>
          <w:lang w:eastAsia="ru-RU"/>
        </w:rPr>
        <w:lastRenderedPageBreak/>
        <w:t>«Раз, два, три - ищи!» - говорит взрослый. Ребенок ищет, найдя, он говорит где она находилась, используя слова «на», «за», «между», «в».</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w:t>
      </w:r>
      <w:r w:rsidRPr="0067738E">
        <w:rPr>
          <w:rFonts w:asciiTheme="majorHAnsi" w:eastAsia="Times New Roman" w:hAnsiTheme="majorHAnsi" w:cs="Times New Roman"/>
          <w:i/>
          <w:iCs/>
          <w:color w:val="000000"/>
          <w:sz w:val="28"/>
          <w:szCs w:val="28"/>
          <w:lang w:eastAsia="ru-RU"/>
        </w:rPr>
        <w:t>(денег)</w:t>
      </w:r>
      <w:r w:rsidRPr="0067738E">
        <w:rPr>
          <w:rFonts w:asciiTheme="majorHAnsi" w:eastAsia="Times New Roman" w:hAnsiTheme="majorHAnsi" w:cs="Times New Roman"/>
          <w:color w:val="000000"/>
          <w:sz w:val="28"/>
          <w:szCs w:val="28"/>
          <w:lang w:eastAsia="ru-RU"/>
        </w:rPr>
        <w:t>.</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В непосредственной обстановке, на кухне, вы можете ребенка познакомить с объемом</w:t>
      </w:r>
      <w:r w:rsidRPr="0067738E">
        <w:rPr>
          <w:rFonts w:asciiTheme="majorHAnsi" w:eastAsia="Times New Roman" w:hAnsiTheme="majorHAnsi" w:cs="Times New Roman"/>
          <w:i/>
          <w:iCs/>
          <w:color w:val="000000"/>
          <w:sz w:val="28"/>
          <w:szCs w:val="28"/>
          <w:lang w:eastAsia="ru-RU"/>
        </w:rPr>
        <w:t>(вместимостью сосудов)</w:t>
      </w:r>
      <w:r w:rsidRPr="0067738E">
        <w:rPr>
          <w:rFonts w:asciiTheme="majorHAnsi" w:eastAsia="Times New Roman" w:hAnsiTheme="majorHAnsi" w:cs="Times New Roman"/>
          <w:color w:val="000000"/>
          <w:sz w:val="28"/>
          <w:szCs w:val="28"/>
          <w:lang w:eastAsia="ru-RU"/>
        </w:rPr>
        <w:t>, сравнив по вместимости разные кастрюли и чашки.</w:t>
      </w:r>
    </w:p>
    <w:p w:rsidR="00057134" w:rsidRPr="0067738E" w:rsidRDefault="00057134" w:rsidP="0067738E">
      <w:pPr>
        <w:shd w:val="clear" w:color="auto" w:fill="FEF9DD"/>
        <w:spacing w:before="100" w:beforeAutospacing="1" w:after="100" w:afterAutospacing="1" w:line="240" w:lineRule="auto"/>
        <w:ind w:firstLine="300"/>
        <w:jc w:val="both"/>
        <w:rPr>
          <w:rFonts w:asciiTheme="majorHAnsi" w:eastAsia="Times New Roman" w:hAnsiTheme="majorHAnsi" w:cs="Times New Roman"/>
          <w:color w:val="000000"/>
          <w:sz w:val="28"/>
          <w:szCs w:val="28"/>
          <w:lang w:eastAsia="ru-RU"/>
        </w:rPr>
      </w:pPr>
      <w:r w:rsidRPr="0067738E">
        <w:rPr>
          <w:rFonts w:asciiTheme="majorHAnsi" w:eastAsia="Times New Roman" w:hAnsiTheme="majorHAnsi" w:cs="Times New Roman"/>
          <w:color w:val="000000"/>
          <w:sz w:val="28"/>
          <w:szCs w:val="28"/>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67738E" w:rsidRDefault="0067738E" w:rsidP="00057134">
      <w:pPr>
        <w:pStyle w:val="2"/>
        <w:shd w:val="clear" w:color="auto" w:fill="FEF9DD"/>
        <w:ind w:firstLine="300"/>
        <w:jc w:val="center"/>
        <w:rPr>
          <w:rStyle w:val="a4"/>
          <w:rFonts w:ascii="Verdana" w:hAnsi="Verdana"/>
          <w:b/>
          <w:bCs/>
          <w:color w:val="FF0000"/>
        </w:rPr>
      </w:pPr>
    </w:p>
    <w:p w:rsidR="0067738E" w:rsidRDefault="0067738E" w:rsidP="00057134">
      <w:pPr>
        <w:pStyle w:val="2"/>
        <w:shd w:val="clear" w:color="auto" w:fill="FEF9DD"/>
        <w:ind w:firstLine="300"/>
        <w:jc w:val="center"/>
        <w:rPr>
          <w:rStyle w:val="a4"/>
          <w:rFonts w:ascii="Verdana" w:hAnsi="Verdana"/>
          <w:b/>
          <w:bCs/>
          <w:color w:val="FF0000"/>
        </w:rPr>
      </w:pPr>
    </w:p>
    <w:p w:rsidR="0067738E" w:rsidRDefault="0067738E" w:rsidP="00057134">
      <w:pPr>
        <w:pStyle w:val="2"/>
        <w:shd w:val="clear" w:color="auto" w:fill="FEF9DD"/>
        <w:ind w:firstLine="300"/>
        <w:jc w:val="center"/>
        <w:rPr>
          <w:rStyle w:val="a4"/>
          <w:rFonts w:ascii="Verdana" w:hAnsi="Verdana"/>
          <w:b/>
          <w:bCs/>
          <w:color w:val="FF0000"/>
        </w:rPr>
      </w:pPr>
    </w:p>
    <w:p w:rsidR="0067738E" w:rsidRDefault="0067738E" w:rsidP="00057134">
      <w:pPr>
        <w:pStyle w:val="2"/>
        <w:shd w:val="clear" w:color="auto" w:fill="FEF9DD"/>
        <w:ind w:firstLine="300"/>
        <w:jc w:val="center"/>
        <w:rPr>
          <w:rStyle w:val="a4"/>
          <w:rFonts w:ascii="Verdana" w:hAnsi="Verdana"/>
          <w:b/>
          <w:bCs/>
          <w:color w:val="FF0000"/>
        </w:rPr>
      </w:pPr>
    </w:p>
    <w:p w:rsidR="0067738E" w:rsidRDefault="0067738E" w:rsidP="00057134">
      <w:pPr>
        <w:pStyle w:val="2"/>
        <w:shd w:val="clear" w:color="auto" w:fill="FEF9DD"/>
        <w:ind w:firstLine="300"/>
        <w:jc w:val="center"/>
        <w:rPr>
          <w:rStyle w:val="a4"/>
          <w:rFonts w:ascii="Verdana" w:hAnsi="Verdana"/>
          <w:b/>
          <w:bCs/>
          <w:color w:val="FF0000"/>
        </w:rPr>
      </w:pPr>
    </w:p>
    <w:p w:rsidR="0067738E" w:rsidRDefault="0067738E" w:rsidP="00057134">
      <w:pPr>
        <w:pStyle w:val="2"/>
        <w:shd w:val="clear" w:color="auto" w:fill="FEF9DD"/>
        <w:ind w:firstLine="300"/>
        <w:jc w:val="center"/>
        <w:rPr>
          <w:rStyle w:val="a4"/>
          <w:rFonts w:ascii="Verdana" w:hAnsi="Verdana"/>
          <w:b/>
          <w:bCs/>
          <w:color w:val="FF0000"/>
        </w:rPr>
      </w:pPr>
    </w:p>
    <w:p w:rsidR="0067738E" w:rsidRDefault="0067738E" w:rsidP="00057134">
      <w:pPr>
        <w:pStyle w:val="2"/>
        <w:shd w:val="clear" w:color="auto" w:fill="FEF9DD"/>
        <w:ind w:firstLine="300"/>
        <w:jc w:val="center"/>
        <w:rPr>
          <w:rStyle w:val="a4"/>
          <w:rFonts w:ascii="Verdana" w:hAnsi="Verdana"/>
          <w:b/>
          <w:bCs/>
          <w:color w:val="FF0000"/>
        </w:rPr>
      </w:pPr>
    </w:p>
    <w:p w:rsidR="0067738E" w:rsidRDefault="0067738E" w:rsidP="00057134">
      <w:pPr>
        <w:pStyle w:val="2"/>
        <w:shd w:val="clear" w:color="auto" w:fill="FEF9DD"/>
        <w:ind w:firstLine="300"/>
        <w:jc w:val="center"/>
        <w:rPr>
          <w:rStyle w:val="a4"/>
          <w:rFonts w:ascii="Verdana" w:hAnsi="Verdana"/>
          <w:b/>
          <w:bCs/>
          <w:color w:val="FF0000"/>
        </w:rPr>
      </w:pPr>
    </w:p>
    <w:p w:rsidR="0067738E" w:rsidRDefault="0067738E" w:rsidP="00057134">
      <w:pPr>
        <w:pStyle w:val="2"/>
        <w:shd w:val="clear" w:color="auto" w:fill="FEF9DD"/>
        <w:ind w:firstLine="300"/>
        <w:jc w:val="center"/>
        <w:rPr>
          <w:rStyle w:val="a4"/>
          <w:rFonts w:ascii="Verdana" w:hAnsi="Verdana"/>
          <w:b/>
          <w:bCs/>
          <w:color w:val="FF0000"/>
        </w:rPr>
      </w:pPr>
    </w:p>
    <w:p w:rsidR="0067738E" w:rsidRDefault="0067738E" w:rsidP="00057134">
      <w:pPr>
        <w:pStyle w:val="2"/>
        <w:shd w:val="clear" w:color="auto" w:fill="FEF9DD"/>
        <w:ind w:firstLine="300"/>
        <w:jc w:val="center"/>
        <w:rPr>
          <w:rStyle w:val="a4"/>
          <w:rFonts w:ascii="Verdana" w:hAnsi="Verdana"/>
          <w:b/>
          <w:bCs/>
          <w:color w:val="FF0000"/>
        </w:rPr>
      </w:pPr>
    </w:p>
    <w:p w:rsidR="00057134" w:rsidRPr="0067738E" w:rsidRDefault="00057134" w:rsidP="007D7302">
      <w:pPr>
        <w:pStyle w:val="2"/>
        <w:shd w:val="clear" w:color="auto" w:fill="FEF9DD"/>
        <w:ind w:firstLine="300"/>
        <w:jc w:val="center"/>
        <w:rPr>
          <w:rFonts w:asciiTheme="majorHAnsi" w:hAnsiTheme="majorHAnsi"/>
          <w:color w:val="000000"/>
          <w:sz w:val="28"/>
          <w:szCs w:val="28"/>
        </w:rPr>
      </w:pPr>
      <w:r w:rsidRPr="0067738E">
        <w:rPr>
          <w:rStyle w:val="a4"/>
          <w:rFonts w:asciiTheme="majorHAnsi" w:hAnsiTheme="majorHAnsi"/>
          <w:b/>
          <w:bCs/>
          <w:color w:val="FF0000"/>
          <w:sz w:val="28"/>
          <w:szCs w:val="28"/>
        </w:rPr>
        <w:lastRenderedPageBreak/>
        <w:t>Психологическая готовность детей к школе</w:t>
      </w:r>
    </w:p>
    <w:p w:rsidR="00057134" w:rsidRPr="0067738E" w:rsidRDefault="00057134" w:rsidP="007D7302">
      <w:pPr>
        <w:pStyle w:val="3"/>
        <w:shd w:val="clear" w:color="auto" w:fill="FEF9DD"/>
        <w:ind w:firstLine="300"/>
        <w:jc w:val="center"/>
        <w:rPr>
          <w:rFonts w:asciiTheme="majorHAnsi" w:hAnsiTheme="majorHAnsi"/>
          <w:color w:val="000000"/>
          <w:sz w:val="28"/>
          <w:szCs w:val="28"/>
        </w:rPr>
      </w:pPr>
      <w:r w:rsidRPr="0067738E">
        <w:rPr>
          <w:rStyle w:val="a4"/>
          <w:rFonts w:asciiTheme="majorHAnsi" w:hAnsiTheme="majorHAnsi"/>
          <w:b/>
          <w:bCs/>
          <w:color w:val="008000"/>
          <w:sz w:val="28"/>
          <w:szCs w:val="28"/>
        </w:rPr>
        <w:t>Консультация для родителей</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Для успешного обучения и личностного развития ребёнка важно, чтобы он пошёл в школу подготовленным, с учётом его общего физического развития, моторики, состояния нервной системы. И это далеко единственное условие. Одним из самых необходимых компонентов является психологическая готовность.</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«Психологическая готовность» - это необходимый и достаточный уровень психического развития ребёнка для освоения школьной программы в условиях обучения в коллективе сверстников» (Венерг).</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У большинства детей она формируется к семи годам. Содержание психологической готовности включает в себя определённую систему требований, которые будут предъявлены ребёнку во время обучения и важно, чтобы он был способен с ними справиться. 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разными.</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 xml:space="preserve">Первые годы развития ребенка имеют громадное значение на все дальнейшее развитие, и от того, как поставлено дошкольное воспитание, в значительной мере зависит и организация школьного дела», - писала Н. А. Крупская. Особое значение имеет совершенствование всей воспитательно-образовательной работы в детском саду и улучшение подготовки детей дошкольного возраста к школе. Поступление в школу является переломным моментом в жизни ребенка, в формировании его личности. С переходом к систематическому обучению в школе завершается дошкольное детство и начинается период школьного возраста. С приходом в школу изменяется образ жизни ребенка, устанавливается новая система отношений с окружающими людьми, выдвигаются новые задачи, складываются новые формы деятельности. Если в дошкольном возрасте ведущий вид деятельности - это игра, то теперь такую роль в жизни ребенка приобретает учебная деятельность. Для подготовки к новому образу жизни, к осуществлению новых форм деятельности, к успешному выполнению школьных обязанностей необходимо так организовать воспитание, чтобы к концу дошкольного возраста дети достигли определенного уровня физического и психического развития. Существенное значение для подготовки детей дошкольного возраста к школе имеет укрепление их здоровья и повышение работоспособности, развитие мышления, любознательности, воспитание определенных нравственно-волевых качеств, формирование элементов учебной </w:t>
      </w:r>
      <w:r w:rsidRPr="0067738E">
        <w:rPr>
          <w:rFonts w:asciiTheme="majorHAnsi" w:hAnsiTheme="majorHAnsi"/>
          <w:color w:val="000000"/>
          <w:sz w:val="28"/>
          <w:szCs w:val="28"/>
        </w:rPr>
        <w:lastRenderedPageBreak/>
        <w:t>деятельности: умение сосредоточиться на учебной задаче, следовать указаниям учителя, контролировать свои действия в процессе выполнения задания.</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Какие же составляющие входят в набор «школьной готовности»? Это, прежде всего мотивационная готовность, волевая готовность, интеллектуальная готовность.</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Мотивационная готовность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Школа привлекает не внешней стороной (атрибуты школьной жизни - портфель, учебники, тетради), а возможность получить новые знания, что предполагает развитие познавательных интересов.</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Волевая готовность - необходима для нормальной адаптации детей к школьным условиям. Речь идёт не столько об умении ребят слушаться, 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 xml:space="preserve">Для этого необходимо, чтобы ребёнок мог сосредоточиться на инструкции, которую получает от взрослого.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они всё услышали и правильно поняли. В более сложных случаях можно попросить ребёнка объяснить, зачем он будет это делать, можно ли выполнить порученное задание разными способами. В том случае, если вы даёте несколько заданий подряд или если ребёнок затрудняется в выполнении сложного задания, вы можете прибегнуть к схеме-подсказке, то есть к рисунку. 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вашу диктовку или по заданному вами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и внимание детей, их умение сосредоточиться на задании, а также их работоспособность. Если 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вы можете облегчить ему задачу, сказав, </w:t>
      </w:r>
      <w:r w:rsidRPr="0067738E">
        <w:rPr>
          <w:rFonts w:asciiTheme="majorHAnsi" w:hAnsiTheme="majorHAnsi"/>
          <w:color w:val="000000"/>
          <w:sz w:val="28"/>
          <w:szCs w:val="28"/>
        </w:rPr>
        <w:lastRenderedPageBreak/>
        <w:t>что ему осталось нарисовать ещё одну или две строчки (или подчеркнуть ещё 5–10 букв). В том случае, если деятельность вашего ребёнка нормализуется, можно говорить о наличии волевой готовности, хотя и не очень хорошо развитой. В том же случае, если ребёнок так и не сможет сосредоточиться, волевая регуляция поведения у вашего ребёнка отсутствует, и он не готов к школьным занятиям. Значит, надо продолжать с ним упражнения, прежде всего, учить его слушать ваши слова.</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Для нормального развития детям необходимо понять, что существуют определённые знаки (рисунки, чертежи, буквы или цифры), которые как бы замещают реальные предметы. Вы можете объяснить ребёнку, что для того, чтобы посчитать, сколько машинок в 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чертёж, который помог бы представить условие задачки и решить её на основе данного графического изображения. Постепенно такие рисунки-чертежи становятся более условными, так как дети, запоминая этот принцип, могут уже нарисовать данные обозначения (палочки, схемы) в уме, в сознании.</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Интеллектуальная готовность -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 а также причиной их разочарований при отборе детей в школу. На самом деле интеллектуальная готовность не предполагает наличия у ребёнка каких-то определённых сформированных знаний и умений (например, чтения), хотя, конечно, определённые навыки у ребёнка должны быть.</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w:t>
      </w:r>
    </w:p>
    <w:p w:rsidR="00057134" w:rsidRPr="0067738E" w:rsidRDefault="00057134" w:rsidP="0067738E">
      <w:pPr>
        <w:pStyle w:val="a3"/>
        <w:shd w:val="clear" w:color="auto" w:fill="FEF9DD"/>
        <w:ind w:firstLine="300"/>
        <w:jc w:val="both"/>
        <w:rPr>
          <w:rFonts w:asciiTheme="majorHAnsi" w:hAnsiTheme="majorHAnsi"/>
          <w:color w:val="000000"/>
          <w:sz w:val="28"/>
          <w:szCs w:val="28"/>
        </w:rPr>
      </w:pPr>
      <w:r w:rsidRPr="0067738E">
        <w:rPr>
          <w:rFonts w:asciiTheme="majorHAnsi" w:hAnsiTheme="majorHAnsi"/>
          <w:color w:val="000000"/>
          <w:sz w:val="28"/>
          <w:szCs w:val="28"/>
        </w:rPr>
        <w:t>Получается, что психологическая готовность к школе – это вся дошкольная жизнь. Но даже за несколько месяцев до школы можно при необходимости что-то скорректировать и помочь будущему первокласснику спокойно и радостно войти в новый мир.</w:t>
      </w:r>
    </w:p>
    <w:p w:rsidR="006F6096" w:rsidRPr="0067738E" w:rsidRDefault="006F6096" w:rsidP="0067738E">
      <w:pPr>
        <w:jc w:val="both"/>
        <w:rPr>
          <w:rFonts w:asciiTheme="majorHAnsi" w:hAnsiTheme="majorHAnsi"/>
          <w:sz w:val="28"/>
          <w:szCs w:val="28"/>
        </w:rPr>
      </w:pPr>
    </w:p>
    <w:sectPr w:rsidR="006F6096" w:rsidRPr="0067738E" w:rsidSect="006F6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7134"/>
    <w:rsid w:val="00057134"/>
    <w:rsid w:val="0067738E"/>
    <w:rsid w:val="006F6096"/>
    <w:rsid w:val="007D7302"/>
    <w:rsid w:val="009C4703"/>
    <w:rsid w:val="00DA2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96"/>
  </w:style>
  <w:style w:type="paragraph" w:styleId="2">
    <w:name w:val="heading 2"/>
    <w:basedOn w:val="a"/>
    <w:link w:val="20"/>
    <w:uiPriority w:val="9"/>
    <w:qFormat/>
    <w:rsid w:val="000571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71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71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71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57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7134"/>
  </w:style>
  <w:style w:type="character" w:styleId="a4">
    <w:name w:val="Strong"/>
    <w:basedOn w:val="a0"/>
    <w:uiPriority w:val="22"/>
    <w:qFormat/>
    <w:rsid w:val="00057134"/>
    <w:rPr>
      <w:b/>
      <w:bCs/>
    </w:rPr>
  </w:style>
</w:styles>
</file>

<file path=word/webSettings.xml><?xml version="1.0" encoding="utf-8"?>
<w:webSettings xmlns:r="http://schemas.openxmlformats.org/officeDocument/2006/relationships" xmlns:w="http://schemas.openxmlformats.org/wordprocessingml/2006/main">
  <w:divs>
    <w:div w:id="1759987338">
      <w:bodyDiv w:val="1"/>
      <w:marLeft w:val="0"/>
      <w:marRight w:val="0"/>
      <w:marTop w:val="0"/>
      <w:marBottom w:val="0"/>
      <w:divBdr>
        <w:top w:val="none" w:sz="0" w:space="0" w:color="auto"/>
        <w:left w:val="none" w:sz="0" w:space="0" w:color="auto"/>
        <w:bottom w:val="none" w:sz="0" w:space="0" w:color="auto"/>
        <w:right w:val="none" w:sz="0" w:space="0" w:color="auto"/>
      </w:divBdr>
    </w:div>
    <w:div w:id="17656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2253</Words>
  <Characters>12845</Characters>
  <Application>Microsoft Office Word</Application>
  <DocSecurity>0</DocSecurity>
  <Lines>107</Lines>
  <Paragraphs>30</Paragraphs>
  <ScaleCrop>false</ScaleCrop>
  <Company/>
  <LinksUpToDate>false</LinksUpToDate>
  <CharactersWithSpaces>15068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2014-11-26T03:11:00Z</dcterms:created>
  <dcterms:modified xsi:type="dcterms:W3CDTF">2014-12-01T07:57:00Z</dcterms:modified>
</cp:coreProperties>
</file>