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7" w:rsidRPr="00DB7B28" w:rsidRDefault="00DB7B28" w:rsidP="00DB7B28">
      <w:pPr>
        <w:ind w:left="-709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B7B28">
        <w:rPr>
          <w:rFonts w:ascii="Times New Roman" w:hAnsi="Times New Roman" w:cs="Times New Roman"/>
          <w:sz w:val="24"/>
          <w:szCs w:val="24"/>
        </w:rPr>
        <w:t xml:space="preserve">Источники, в том числе летописные своды, содержат любопытные данные по истории древнерусской музыки. Уже на самом раннем этапе развития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не только резко отграничивалось от богослужебного пения, но даже противопоставлялось ему. В "Житии Феодосия Печерского" есть такой рассказ: "Однажды пришел к князю... Феодосии и, войдя в палаты, где сидел князь, увидел множество музыкантов, играющих перед ним: одни бренчали на гуслях, другие гремели в органы, а иные свистели в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замры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, и так все играли и веселились, как это в обычае у князей". Феодосии, выступавший против такого рода забав, сделал князю внушение, и тот "велел прекратить музыку. И с тех пор, если, пригласив к себе музыкантов, узнавал о приходе блаженного, то приказывал им прекратить игру"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br/>
        <w:t>  События, о которых повествуется в "Житии", происходили в период борьбы христианства с языческими культами. Преследование церковью народной музыки - это то, из чего впоследствии родились гонения на скоморохов. Ведь их игра на музыкальных инструментах у древних авторов часто ассоциировалась со всякой "чертовщиной" и злыми силами. Богослужебное же пение было как бы средством против них, на что указывает и только что упоминавшийся источник, где пение Феодосием псалмов изображается как действенное средство против бесов, которые между прочим "били в бубны..., дудели в сопели"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Это было время, когда языческие и христианские обряды, враждуя, сосуществовали. Интересно, что в киевской св. Софии на одной из фресок в обществе святых изображены музыканты, играющие на различных инструментах.</w:t>
      </w:r>
      <w:r w:rsidRPr="00DB7B28">
        <w:rPr>
          <w:rFonts w:ascii="Times New Roman" w:hAnsi="Times New Roman" w:cs="Times New Roman"/>
          <w:sz w:val="24"/>
          <w:szCs w:val="24"/>
        </w:rPr>
        <w:br/>
        <w:t xml:space="preserve">  Как же выглядело тогда профессиональное богослужебное нотное пение? В литературе за ним закрепилось название "знаменное" (знамена-знаки, служившие для записи звуков). Знамена эти не указывали точной высоты звуков. Поэтому рукописи с записью знаменных распевов вплоть до XVI в. не поддаются точной расшифровке. Богослужебное пение называлось еще столповым. Дело в том, что в заимствованном русскими византийском календаре восемь недель составляли так называемый столп. Музыкальный материал церковной службы делился на восемь гласов. На каждую неделю приходился определенный глас. По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восьми недель все повторялось сначала. Поэтому и пение называлось столповым.</w:t>
      </w:r>
      <w:r w:rsidRPr="00DB7B28">
        <w:rPr>
          <w:rFonts w:ascii="Times New Roman" w:hAnsi="Times New Roman" w:cs="Times New Roman"/>
          <w:sz w:val="24"/>
          <w:szCs w:val="24"/>
        </w:rPr>
        <w:br/>
        <w:t xml:space="preserve">  Принято считать, что, кроме знаменного, на Руси существовало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демественное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пение. Последнее было принято на торжественных службах, при исполнении обрядов "шествия на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осляти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" и "пещного действа", а также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домашнем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и было более свободным от обязательной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гласовой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системы и теснее связанным с бытом. Памятники такого пения сохранились, правда, лишь с XVI века. Однако дошедшие до нас исторические известия наталкивают на мысль, что в древнейшую эпоху этот вид пения был едва ли не единственным.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Деместиком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демественником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назывался тогда регент церковного хора. Им был, например, Стефан, ученик Феодосия Печерского, что явствует из "Жития" последнего и Новгородской летописи. Интересно и следующее известие: "6453. Начало княжения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Олгина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... есть двор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Деместиков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". С XIV в. встречаются упоминания о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демественном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пении в быту. Вот рассказ летописца о кончине князя Дмитрия Юрьевича Красного: "Князь едино слово первое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глаголаше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потом же начать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пети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демеством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".</w:t>
      </w:r>
      <w:r w:rsidRPr="00DB7B28">
        <w:rPr>
          <w:rFonts w:ascii="Times New Roman" w:hAnsi="Times New Roman" w:cs="Times New Roman"/>
          <w:sz w:val="24"/>
          <w:szCs w:val="24"/>
        </w:rPr>
        <w:br/>
        <w:t xml:space="preserve">  Строгая систематизация музыкального материала в богослужебном пении ничуть не мешала наличию заметного жанрового разнообразия. Анализ поддающихся расшифровке образцов распевов свидетельствует о справедливости выводов акад. Д. С. Лихачева, который отмечал, что "жанры различаются по тому, для чего они предназначены". "Многие виды церковных песнопений различались не по форме и содержанию, а по тому, в какой церковной службе и в какой части этой службы они исполнялись. Другие виды - по тому, как они исполнялись (троичные гласы... антифоны). Некоторые виды церковных песнопений назывались по тому, как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положено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было вести себя при исполнении их. Таковы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седальны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(при пении их начинали </w:t>
      </w:r>
      <w:r w:rsidRPr="00DB7B28">
        <w:rPr>
          <w:rFonts w:ascii="Times New Roman" w:hAnsi="Times New Roman" w:cs="Times New Roman"/>
          <w:sz w:val="24"/>
          <w:szCs w:val="24"/>
        </w:rPr>
        <w:lastRenderedPageBreak/>
        <w:t>садиться), катавасия (последний стих, для пения которого певцы сходились на середину церкви)".</w:t>
      </w:r>
      <w:r w:rsidRPr="00DB7B28">
        <w:rPr>
          <w:rFonts w:ascii="Times New Roman" w:hAnsi="Times New Roman" w:cs="Times New Roman"/>
          <w:sz w:val="24"/>
          <w:szCs w:val="24"/>
        </w:rPr>
        <w:br/>
        <w:t>  Музыкальный материал прямо зависел тогда от текста. Структура мелодии определялась</w:t>
      </w:r>
      <w:r w:rsidRPr="00DB7B2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B7B28">
        <w:rPr>
          <w:rFonts w:ascii="Times New Roman" w:hAnsi="Times New Roman" w:cs="Times New Roman"/>
          <w:sz w:val="24"/>
          <w:szCs w:val="24"/>
        </w:rPr>
        <w:t xml:space="preserve"> словами. В знаменном распеве ведущим началом были размеры текста, число его строк. Если выпадало или появлялось какое-либо слово, то соответственно выпадала или вставлялась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в мелодию. Подобные операции с песнопением всегда были односторонними, ибо ради сохранения структуры мелодии никогда не изменялся словесный текст.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представляли собой "нейтральный" в своей универсальности материал. Их можно было использовать в любом порядке и в любой последовательности".</w:t>
      </w:r>
      <w:r w:rsidRPr="00DB7B28">
        <w:rPr>
          <w:rFonts w:ascii="Times New Roman" w:hAnsi="Times New Roman" w:cs="Times New Roman"/>
          <w:sz w:val="24"/>
          <w:szCs w:val="24"/>
        </w:rPr>
        <w:br/>
        <w:t>  Канонизация употребления распевов произошла еще в Киевской Руси. В летописных известиях того времени часто встречается выражение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певша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над ним обычные песни". Вот известие из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Ипатьевской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летописи: "Князь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пристави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попы своя, едучи перед полком,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пети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тропари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коньдакы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... и канун (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канон-по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Хлебниковскому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Ермолаевскому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спискам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. М.) Святой Богородицы". Канонизированный порядок употребления песнопений лежал в основе и рукописных певческих сборников. В "Рогожском летописце" упоминается о пении по книгам: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Пояше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сам по книгам". Певческие книги перечисляются в летописи как большие ценности.</w:t>
      </w:r>
      <w:r w:rsidRPr="00DB7B28">
        <w:rPr>
          <w:rFonts w:ascii="Times New Roman" w:hAnsi="Times New Roman" w:cs="Times New Roman"/>
          <w:sz w:val="24"/>
          <w:szCs w:val="24"/>
        </w:rPr>
        <w:br/>
        <w:t>  Ряд сведений о музыке дошел до нас от XVI века. В частности, сохранились песнопения, автором которых был Иван Грозный. По данным, содержащимся в источниках, можно судить о его музыкальной одаренности. </w:t>
      </w:r>
      <w:r w:rsidRPr="00DB7B28">
        <w:rPr>
          <w:rFonts w:ascii="Times New Roman" w:hAnsi="Times New Roman" w:cs="Times New Roman"/>
          <w:sz w:val="24"/>
          <w:szCs w:val="24"/>
        </w:rPr>
        <w:br/>
        <w:t>  Как известно, литературные штампы того времени всегда являлись результатом чего-то довольно существенного, из-за чего они и появлялись. Таким штампом было, в частности, выражение: царь ездил в Троице-Сергиев монастырь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молебнаго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пения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послушати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". В том, что это  выражение не случайно, убеждает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некоторая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" в упоминании об интересе Ивана IV именно к музыкальной стороне богослужения: "А царь и великий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ккязь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молебного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пения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слушалъ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, до коего времени и крещение вершилось". Такое его поведение тем более любопытно, что наблюдалось оно при крещении его новонареченной жены Марии. Или другое место из источника: "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Былъ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государь наедине с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отцомъ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своимъ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духовнымъ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Андреемъ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протопопомъ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нача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въоружатися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юмшанъ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на себя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класти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слышитъ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звоны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многые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ближнимъ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своимъ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говоритъ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: "звоны де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слышю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какъ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бы Симонова монастыря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звонъ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". Если учесть, что у каждого монастыря существовали свои колокольные звоны, то следует признать наличие неплохой музыкальной памяти у Ивана IV. Между прочим, XVI век был временем распространения многих новых местных распевов. Бытовали распевы киевский, владимирский, ярославский (по названиям городов),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лукошков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христианинов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(по именам певчих, их авторов).</w:t>
      </w:r>
      <w:r w:rsidRPr="00DB7B28">
        <w:rPr>
          <w:rFonts w:ascii="Times New Roman" w:hAnsi="Times New Roman" w:cs="Times New Roman"/>
          <w:sz w:val="24"/>
          <w:szCs w:val="24"/>
        </w:rPr>
        <w:br/>
        <w:t xml:space="preserve">  XVI столетие вообще богато именами выдающихся певчих. Источники сохранили сведения о Василии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Шайдуре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Иване Носе, Федоре Христианине и других. Назовем здесь еще одно имя, относящееся к ряду весьма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значительных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в истории русского певческого искусства: протопоп, а впоследствии митрополит Андрей. Упоминания о нем в летописях рисуют его музыкально грамотным человеком. Не являлся ли именно Андрей автором (или одним из авторов) так называемого "Казанского" знамени, сочиненного по случаю взятия Казани в 1552 году? В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Александро-Невской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летописях говорится: "И посла государь и той час по духовного своего отца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изящнаго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в добродетели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Ондрея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протопопа Благовещенского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повеле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ему прийти из своего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царьского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стану...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Ондрей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же... со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псалмопением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и со всем собором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прииде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государю... И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повеле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благочестивый царь и великий князь в своем полку под своим знаменем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молебныя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пети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>, о победе...".</w:t>
      </w:r>
      <w:r w:rsidRPr="00DB7B28">
        <w:rPr>
          <w:rFonts w:ascii="Times New Roman" w:hAnsi="Times New Roman" w:cs="Times New Roman"/>
          <w:sz w:val="24"/>
          <w:szCs w:val="24"/>
        </w:rPr>
        <w:br/>
        <w:t xml:space="preserve">  В целом именно XVI век явился в определенной мере переломным для истории древнерусской </w:t>
      </w:r>
      <w:r w:rsidRPr="00DB7B28">
        <w:rPr>
          <w:rFonts w:ascii="Times New Roman" w:hAnsi="Times New Roman" w:cs="Times New Roman"/>
          <w:sz w:val="24"/>
          <w:szCs w:val="24"/>
        </w:rPr>
        <w:lastRenderedPageBreak/>
        <w:t xml:space="preserve">музыки, причем отнюдь не только в исполнительском певческом искусстве. Именно с того времени можно говорить о зарождении в России "теоретического музыкознания", первыми результатами которого были многочисленные певческие азбуки18. А XVII век-это период уже своеобразного расцвета отечественного музыкознания. Достаточно назвать здесь имена таких авторов, как Николай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Дилецкий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Александр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Мезенец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, Тихон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. Они заслуживают специального </w:t>
      </w:r>
      <w:proofErr w:type="gramStart"/>
      <w:r w:rsidRPr="00DB7B28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DB7B28">
        <w:rPr>
          <w:rFonts w:ascii="Times New Roman" w:hAnsi="Times New Roman" w:cs="Times New Roman"/>
          <w:sz w:val="24"/>
          <w:szCs w:val="24"/>
        </w:rPr>
        <w:t xml:space="preserve"> тем более, что следующая эпоха в истории русской музыки - эпоха </w:t>
      </w:r>
      <w:proofErr w:type="spellStart"/>
      <w:r w:rsidRPr="00DB7B28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Pr="00DB7B28">
        <w:rPr>
          <w:rFonts w:ascii="Times New Roman" w:hAnsi="Times New Roman" w:cs="Times New Roman"/>
          <w:sz w:val="24"/>
          <w:szCs w:val="24"/>
        </w:rPr>
        <w:t xml:space="preserve"> пения - связана уже с сугубо профессиональными музыкально-теоретическими памятниками отечественной культуры.                                                                                     </w:t>
      </w:r>
    </w:p>
    <w:sectPr w:rsidR="00FD26C7" w:rsidRPr="00DB7B28" w:rsidSect="00FD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28"/>
    <w:rsid w:val="00DB7B28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1262</Words>
  <Characters>7200</Characters>
  <Application>Microsoft Office Word</Application>
  <DocSecurity>0</DocSecurity>
  <Lines>60</Lines>
  <Paragraphs>16</Paragraphs>
  <ScaleCrop>false</ScaleCrop>
  <Company>Grizli777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2014-03-21T13:12:00Z</dcterms:created>
  <dcterms:modified xsi:type="dcterms:W3CDTF">2014-03-21T13:16:00Z</dcterms:modified>
</cp:coreProperties>
</file>