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58" w:rsidRDefault="009E7958" w:rsidP="009E7958">
      <w:pPr>
        <w:jc w:val="center"/>
        <w:rPr>
          <w:rFonts w:ascii="Times New Roman" w:hAnsi="Times New Roman" w:cs="Times New Roman"/>
          <w:b/>
          <w:sz w:val="28"/>
          <w:szCs w:val="28"/>
        </w:rPr>
      </w:pPr>
      <w:r>
        <w:rPr>
          <w:rFonts w:ascii="Times New Roman" w:hAnsi="Times New Roman" w:cs="Times New Roman"/>
          <w:b/>
          <w:sz w:val="28"/>
          <w:szCs w:val="28"/>
        </w:rPr>
        <w:t>Полезные мелочи по «Русскому языку»</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Лето замечательная пора для всех, особенно для детей. Нет уроков, нет домашних заданий. Это время отдыха, развлечений, путешествий.  Но ведь лето скоро закончится. И вновь наступит сентябрь. А как организовать активную деятельность подростка по повторению пройденного учебного материала, да еще в летнее время?  Над этим вопросом, наверное, задумываются многие родители. Поэтому хочется дать некоторые полезные советы родителям  учащихся  среднего звена для того, чтобы дети через творческие задания, игры, стишки, кроссворды, загадки, рисунки… повторяли  изученный материал по предмету «Русский язык».  Введение занимательности по русскому языку является одним из средств развития интереса к учению и тем более повторению. Главное развивать у детей интерес, побуждать их к активной деятельности. Психика ребенка требует чего – то необычного, увлекательного, близкого к привычным для детей занятиям. Поэтому повышение активности и интереса обычно связано с использованием своеобразных приемов и методов, которые вполне могут освоить родители.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некоторые задания. Познавательные интересы детей сосредотачиваются вокруг важных проблем и событий, которыми живет страна. Поэтому можно обратиться к  материалам разных газет «Индустриальная Караганда», «Аргументы и факты», «Караван», «Алтын </w:t>
      </w:r>
      <w:proofErr w:type="spellStart"/>
      <w:r>
        <w:rPr>
          <w:rFonts w:ascii="Times New Roman" w:hAnsi="Times New Roman" w:cs="Times New Roman"/>
          <w:sz w:val="28"/>
          <w:szCs w:val="28"/>
        </w:rPr>
        <w:t>Арай</w:t>
      </w:r>
      <w:proofErr w:type="spellEnd"/>
      <w:r>
        <w:rPr>
          <w:rFonts w:ascii="Times New Roman" w:hAnsi="Times New Roman" w:cs="Times New Roman"/>
          <w:sz w:val="28"/>
          <w:szCs w:val="28"/>
        </w:rPr>
        <w:t>».  Можно предложить детям выбрать из небольшой статьи слова разных частей речи: имена существительные, прилагательные, глаголы, местоимения, числительные. Записать их в разные колонки. А затем с ними составить всевозможные словосочетания. Составить новый текст.</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Найти в газетной статье слова - существительные без окончания (метро, пальто…), глаголы совершенного и несовершенного видов, слова с чередующимися гласными в корнях (Е\\И, А\\О).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Выбрать и прочитать крылатые слова и выражения, пословицы и поговорки, а затем объяснить их значение.</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«Речевое соревнование». Кто лучше и правильно произнесет скороговорку (три дроворуба на трех дровах дрова рубят).</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Написать картинный диктант. Подросток записывает словарные слова, которые изображены на картинке.</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Поиграть в слова «Синонимы - антонимы» (правда - ложь…).</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«Укороти слово». Например, </w:t>
      </w:r>
      <w:proofErr w:type="spellStart"/>
      <w:r>
        <w:rPr>
          <w:rFonts w:ascii="Times New Roman" w:hAnsi="Times New Roman" w:cs="Times New Roman"/>
          <w:sz w:val="28"/>
          <w:szCs w:val="28"/>
        </w:rPr>
        <w:t>прИмадонна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прИма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раствОрилис</w:t>
      </w:r>
      <w:proofErr w:type="gramStart"/>
      <w:r>
        <w:rPr>
          <w:rFonts w:ascii="Times New Roman" w:hAnsi="Times New Roman" w:cs="Times New Roman"/>
          <w:sz w:val="28"/>
          <w:szCs w:val="28"/>
        </w:rPr>
        <w:t>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раствОр</w:t>
      </w:r>
      <w:proofErr w:type="spellEnd"/>
      <w:r>
        <w:rPr>
          <w:rFonts w:ascii="Times New Roman" w:hAnsi="Times New Roman" w:cs="Times New Roman"/>
          <w:sz w:val="28"/>
          <w:szCs w:val="28"/>
        </w:rPr>
        <w:t xml:space="preserve"> (так, чтобы слово оказалось проверочным).</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Игра «Паутина слов» (например, по теме «Лето» назвать и написать как можно больше разных слов, а затем составить кластер).</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«Разведчики - саперы». Взять заранее подготовленный текст или любую  газетную статью. Задача «разведчиков» - выявить все опасные места (т.е. найти сомнительные гласные и согласные, а затем выделить части слова).  Далее  в дело вступают «саперы»: они должны обезвредить все </w:t>
      </w:r>
      <w:r>
        <w:rPr>
          <w:rFonts w:ascii="Times New Roman" w:hAnsi="Times New Roman" w:cs="Times New Roman"/>
          <w:sz w:val="28"/>
          <w:szCs w:val="28"/>
        </w:rPr>
        <w:lastRenderedPageBreak/>
        <w:t>опасные места (т.е. вспомнить и рассказать правило к каждому из выделенных случаев).</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Возможны такие приемы повторения:</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Выучить шуточные стишки на запоминание написания трудных слов:</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ШОколад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шОфер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крыжОвник</w:t>
      </w:r>
      <w:proofErr w:type="spellEnd"/>
      <w:r>
        <w:rPr>
          <w:rFonts w:ascii="Times New Roman" w:hAnsi="Times New Roman" w:cs="Times New Roman"/>
          <w:sz w:val="28"/>
          <w:szCs w:val="28"/>
        </w:rPr>
        <w:t>,</w:t>
      </w:r>
    </w:p>
    <w:p w:rsidR="009E7958" w:rsidRDefault="009E7958" w:rsidP="009E795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шОссе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обжОра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шОрник</w:t>
      </w:r>
      <w:proofErr w:type="spellEnd"/>
      <w:r>
        <w:rPr>
          <w:rFonts w:ascii="Times New Roman" w:hAnsi="Times New Roman" w:cs="Times New Roman"/>
          <w:sz w:val="28"/>
          <w:szCs w:val="28"/>
        </w:rPr>
        <w:t>,</w:t>
      </w:r>
    </w:p>
    <w:p w:rsidR="009E7958" w:rsidRDefault="009E7958" w:rsidP="009E795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капюшОн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жОкей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чащОба</w:t>
      </w:r>
      <w:proofErr w:type="spellEnd"/>
      <w:r>
        <w:rPr>
          <w:rFonts w:ascii="Times New Roman" w:hAnsi="Times New Roman" w:cs="Times New Roman"/>
          <w:sz w:val="28"/>
          <w:szCs w:val="28"/>
        </w:rPr>
        <w:t>,</w:t>
      </w:r>
    </w:p>
    <w:p w:rsidR="009E7958" w:rsidRDefault="009E7958" w:rsidP="009E795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шОрох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чОпорный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трущОба</w:t>
      </w:r>
      <w:proofErr w:type="spellEnd"/>
      <w:r>
        <w:rPr>
          <w:rFonts w:ascii="Times New Roman" w:hAnsi="Times New Roman" w:cs="Times New Roman"/>
          <w:sz w:val="28"/>
          <w:szCs w:val="28"/>
        </w:rPr>
        <w:t>.</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Ко</w:t>
      </w:r>
      <w:r>
        <w:rPr>
          <w:rFonts w:ascii="Times New Roman" w:hAnsi="Times New Roman" w:cs="Times New Roman"/>
          <w:sz w:val="28"/>
          <w:szCs w:val="28"/>
        </w:rPr>
        <w:t xml:space="preserve">стя в </w:t>
      </w:r>
      <w:r>
        <w:rPr>
          <w:rFonts w:ascii="Times New Roman" w:hAnsi="Times New Roman" w:cs="Times New Roman"/>
          <w:b/>
          <w:sz w:val="28"/>
          <w:szCs w:val="28"/>
        </w:rPr>
        <w:t>ко</w:t>
      </w:r>
      <w:r>
        <w:rPr>
          <w:rFonts w:ascii="Times New Roman" w:hAnsi="Times New Roman" w:cs="Times New Roman"/>
          <w:sz w:val="28"/>
          <w:szCs w:val="28"/>
        </w:rPr>
        <w:t xml:space="preserve">стюме, а </w:t>
      </w:r>
      <w:r>
        <w:rPr>
          <w:rFonts w:ascii="Times New Roman" w:hAnsi="Times New Roman" w:cs="Times New Roman"/>
          <w:b/>
          <w:sz w:val="28"/>
          <w:szCs w:val="28"/>
        </w:rPr>
        <w:t>Па</w:t>
      </w:r>
      <w:r>
        <w:rPr>
          <w:rFonts w:ascii="Times New Roman" w:hAnsi="Times New Roman" w:cs="Times New Roman"/>
          <w:sz w:val="28"/>
          <w:szCs w:val="28"/>
        </w:rPr>
        <w:t xml:space="preserve">влик в </w:t>
      </w:r>
      <w:r>
        <w:rPr>
          <w:rFonts w:ascii="Times New Roman" w:hAnsi="Times New Roman" w:cs="Times New Roman"/>
          <w:b/>
          <w:sz w:val="28"/>
          <w:szCs w:val="28"/>
        </w:rPr>
        <w:t>па</w:t>
      </w:r>
      <w:r>
        <w:rPr>
          <w:rFonts w:ascii="Times New Roman" w:hAnsi="Times New Roman" w:cs="Times New Roman"/>
          <w:sz w:val="28"/>
          <w:szCs w:val="28"/>
        </w:rPr>
        <w:t xml:space="preserve">льто.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w:t>
      </w:r>
      <w:r>
        <w:rPr>
          <w:rFonts w:ascii="Times New Roman" w:hAnsi="Times New Roman" w:cs="Times New Roman"/>
          <w:sz w:val="28"/>
          <w:szCs w:val="28"/>
        </w:rPr>
        <w:t xml:space="preserve">т, </w:t>
      </w:r>
      <w:r>
        <w:rPr>
          <w:rFonts w:ascii="Times New Roman" w:hAnsi="Times New Roman" w:cs="Times New Roman"/>
          <w:b/>
          <w:sz w:val="28"/>
          <w:szCs w:val="28"/>
        </w:rPr>
        <w:t>ко</w:t>
      </w:r>
      <w:r>
        <w:rPr>
          <w:rFonts w:ascii="Times New Roman" w:hAnsi="Times New Roman" w:cs="Times New Roman"/>
          <w:sz w:val="28"/>
          <w:szCs w:val="28"/>
        </w:rPr>
        <w:t xml:space="preserve">торый жил в </w:t>
      </w:r>
      <w:r>
        <w:rPr>
          <w:rFonts w:ascii="Times New Roman" w:hAnsi="Times New Roman" w:cs="Times New Roman"/>
          <w:b/>
          <w:sz w:val="28"/>
          <w:szCs w:val="28"/>
        </w:rPr>
        <w:t>ко</w:t>
      </w:r>
      <w:r>
        <w:rPr>
          <w:rFonts w:ascii="Times New Roman" w:hAnsi="Times New Roman" w:cs="Times New Roman"/>
          <w:sz w:val="28"/>
          <w:szCs w:val="28"/>
        </w:rPr>
        <w:t xml:space="preserve">рзине, съел </w:t>
      </w:r>
      <w:r>
        <w:rPr>
          <w:rFonts w:ascii="Times New Roman" w:hAnsi="Times New Roman" w:cs="Times New Roman"/>
          <w:b/>
          <w:sz w:val="28"/>
          <w:szCs w:val="28"/>
        </w:rPr>
        <w:t>ко</w:t>
      </w:r>
      <w:r>
        <w:rPr>
          <w:rFonts w:ascii="Times New Roman" w:hAnsi="Times New Roman" w:cs="Times New Roman"/>
          <w:sz w:val="28"/>
          <w:szCs w:val="28"/>
        </w:rPr>
        <w:t xml:space="preserve">тлету из </w:t>
      </w:r>
      <w:r>
        <w:rPr>
          <w:rFonts w:ascii="Times New Roman" w:hAnsi="Times New Roman" w:cs="Times New Roman"/>
          <w:b/>
          <w:sz w:val="28"/>
          <w:szCs w:val="28"/>
        </w:rPr>
        <w:t>ко</w:t>
      </w:r>
      <w:r>
        <w:rPr>
          <w:rFonts w:ascii="Times New Roman" w:hAnsi="Times New Roman" w:cs="Times New Roman"/>
          <w:sz w:val="28"/>
          <w:szCs w:val="28"/>
        </w:rPr>
        <w:t xml:space="preserve">тла.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Га</w:t>
      </w:r>
      <w:r>
        <w:rPr>
          <w:rFonts w:ascii="Times New Roman" w:hAnsi="Times New Roman" w:cs="Times New Roman"/>
          <w:sz w:val="28"/>
          <w:szCs w:val="28"/>
        </w:rPr>
        <w:t xml:space="preserve">лки </w:t>
      </w:r>
      <w:r>
        <w:rPr>
          <w:rFonts w:ascii="Times New Roman" w:hAnsi="Times New Roman" w:cs="Times New Roman"/>
          <w:b/>
          <w:sz w:val="28"/>
          <w:szCs w:val="28"/>
        </w:rPr>
        <w:t>га</w:t>
      </w:r>
      <w:r>
        <w:rPr>
          <w:rFonts w:ascii="Times New Roman" w:hAnsi="Times New Roman" w:cs="Times New Roman"/>
          <w:sz w:val="28"/>
          <w:szCs w:val="28"/>
        </w:rPr>
        <w:t xml:space="preserve">лдели на </w:t>
      </w:r>
      <w:r>
        <w:rPr>
          <w:rFonts w:ascii="Times New Roman" w:hAnsi="Times New Roman" w:cs="Times New Roman"/>
          <w:b/>
          <w:sz w:val="28"/>
          <w:szCs w:val="28"/>
        </w:rPr>
        <w:t>га</w:t>
      </w:r>
      <w:r>
        <w:rPr>
          <w:rFonts w:ascii="Times New Roman" w:hAnsi="Times New Roman" w:cs="Times New Roman"/>
          <w:sz w:val="28"/>
          <w:szCs w:val="28"/>
        </w:rPr>
        <w:t xml:space="preserve">лерее.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b/>
          <w:sz w:val="28"/>
          <w:szCs w:val="28"/>
        </w:rPr>
        <w:t>пали</w:t>
      </w:r>
      <w:r>
        <w:rPr>
          <w:rFonts w:ascii="Times New Roman" w:hAnsi="Times New Roman" w:cs="Times New Roman"/>
          <w:sz w:val="28"/>
          <w:szCs w:val="28"/>
        </w:rPr>
        <w:t xml:space="preserve"> цветы в </w:t>
      </w:r>
      <w:r>
        <w:rPr>
          <w:rFonts w:ascii="Times New Roman" w:hAnsi="Times New Roman" w:cs="Times New Roman"/>
          <w:b/>
          <w:sz w:val="28"/>
          <w:szCs w:val="28"/>
        </w:rPr>
        <w:t>пали</w:t>
      </w:r>
      <w:r>
        <w:rPr>
          <w:rFonts w:ascii="Times New Roman" w:hAnsi="Times New Roman" w:cs="Times New Roman"/>
          <w:sz w:val="28"/>
          <w:szCs w:val="28"/>
        </w:rPr>
        <w:t>саднике.</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будто - </w:t>
      </w:r>
      <w:r>
        <w:rPr>
          <w:rFonts w:ascii="Times New Roman" w:hAnsi="Times New Roman" w:cs="Times New Roman"/>
          <w:sz w:val="28"/>
          <w:szCs w:val="28"/>
        </w:rPr>
        <w:t>два слова</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sz w:val="28"/>
          <w:szCs w:val="28"/>
        </w:rPr>
        <w:t xml:space="preserve">как бы </w:t>
      </w:r>
      <w:r>
        <w:rPr>
          <w:rFonts w:ascii="Times New Roman" w:hAnsi="Times New Roman" w:cs="Times New Roman"/>
          <w:sz w:val="28"/>
          <w:szCs w:val="28"/>
        </w:rPr>
        <w:t>- два слова.</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 </w:t>
      </w:r>
      <w:r>
        <w:rPr>
          <w:rFonts w:ascii="Times New Roman" w:hAnsi="Times New Roman" w:cs="Times New Roman"/>
          <w:b/>
          <w:sz w:val="28"/>
          <w:szCs w:val="28"/>
        </w:rPr>
        <w:t>будто</w:t>
      </w:r>
      <w:r>
        <w:rPr>
          <w:rFonts w:ascii="Times New Roman" w:hAnsi="Times New Roman" w:cs="Times New Roman"/>
          <w:sz w:val="28"/>
          <w:szCs w:val="28"/>
        </w:rPr>
        <w:t xml:space="preserve"> – одно!</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многие правила можно самим придумать смешные рисунки, помогающие вспомнить некоторые правила русского языка. </w:t>
      </w:r>
    </w:p>
    <w:p w:rsidR="009E7958" w:rsidRDefault="009E7958" w:rsidP="009E7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различных грамматических игр, стихов, творческих заданий при повторении повышает интерес к предмету, позволяет сосредоточить внимание подростка на языковых фактах, развивают сообразительность, внимание, выдержку, настойчивость, лучше запоминаются правила. Тренируясь в произношении скороговорок, дети не только развлекаются, но и преодолевают речевые недостатки, улучшают дикцию. Работая с газетным материалом, обогащают свой словарный запас. Очень часто «ненаучные» практические приемы повторения помогают подросткам лучше понять или запомнить то, что они изучали в учебном процессе.</w:t>
      </w:r>
    </w:p>
    <w:p w:rsidR="009E7958" w:rsidRDefault="009E7958" w:rsidP="009E7958">
      <w:pPr>
        <w:tabs>
          <w:tab w:val="left" w:pos="1995"/>
        </w:tabs>
        <w:spacing w:after="0" w:line="240" w:lineRule="auto"/>
        <w:rPr>
          <w:rFonts w:ascii="Times New Roman" w:hAnsi="Times New Roman" w:cs="Times New Roman"/>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jc w:val="center"/>
        <w:rPr>
          <w:rFonts w:ascii="Times New Roman" w:hAnsi="Times New Roman" w:cs="Times New Roman"/>
          <w:b/>
          <w:sz w:val="28"/>
          <w:szCs w:val="28"/>
        </w:rPr>
      </w:pPr>
    </w:p>
    <w:p w:rsidR="009E7958" w:rsidRDefault="009E7958" w:rsidP="009E7958">
      <w:pPr>
        <w:spacing w:after="0" w:line="240" w:lineRule="auto"/>
        <w:rPr>
          <w:rFonts w:ascii="Times New Roman" w:hAnsi="Times New Roman" w:cs="Times New Roman"/>
          <w:b/>
          <w:sz w:val="28"/>
          <w:szCs w:val="28"/>
        </w:rPr>
      </w:pPr>
    </w:p>
    <w:p w:rsidR="009E7958" w:rsidRDefault="009E7958" w:rsidP="009E7958">
      <w:pPr>
        <w:spacing w:after="0" w:line="240" w:lineRule="auto"/>
        <w:rPr>
          <w:rFonts w:ascii="Times New Roman" w:hAnsi="Times New Roman" w:cs="Times New Roman"/>
          <w:b/>
          <w:sz w:val="28"/>
          <w:szCs w:val="28"/>
        </w:rPr>
      </w:pPr>
    </w:p>
    <w:p w:rsidR="00E66762" w:rsidRDefault="00E66762"/>
    <w:sectPr w:rsidR="00E66762" w:rsidSect="00E66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958"/>
    <w:rsid w:val="00617C9F"/>
    <w:rsid w:val="009E7958"/>
    <w:rsid w:val="00E66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8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2015-01-05T17:05:00Z</dcterms:created>
  <dcterms:modified xsi:type="dcterms:W3CDTF">2015-01-05T17:13:00Z</dcterms:modified>
</cp:coreProperties>
</file>