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D9" w:rsidRPr="00FA2E82" w:rsidRDefault="00D1730B" w:rsidP="00FA2E82">
      <w:pPr>
        <w:rPr>
          <w:b/>
          <w:sz w:val="24"/>
        </w:rPr>
      </w:pPr>
      <w:r w:rsidRPr="00FA2E82">
        <w:rPr>
          <w:b/>
          <w:sz w:val="24"/>
        </w:rPr>
        <w:t>Конспект урока по русскому языку в 11 классе</w:t>
      </w:r>
    </w:p>
    <w:p w:rsidR="00D1730B" w:rsidRPr="00FA2E82" w:rsidRDefault="00D1730B" w:rsidP="00FA2E82">
      <w:pPr>
        <w:rPr>
          <w:b/>
        </w:rPr>
      </w:pPr>
      <w:r w:rsidRPr="00FA2E82">
        <w:rPr>
          <w:b/>
        </w:rPr>
        <w:t>Тема урока «Повторение по теме «Служебные части речи»</w:t>
      </w:r>
    </w:p>
    <w:p w:rsidR="00D1730B" w:rsidRDefault="00D1730B" w:rsidP="00D1730B">
      <w:pPr>
        <w:ind w:left="0"/>
        <w:jc w:val="left"/>
      </w:pPr>
      <w:r w:rsidRPr="00FA2E82">
        <w:rPr>
          <w:b/>
        </w:rPr>
        <w:t>Цель урока:</w:t>
      </w:r>
      <w:r>
        <w:t xml:space="preserve"> повторить сведения о служебных частях речи; закрепить навыки правописания служебных ч</w:t>
      </w:r>
      <w:r w:rsidR="00FB2218">
        <w:t>астей речи; отрабатывать навыки работы с экзаменационными тестами.</w:t>
      </w:r>
    </w:p>
    <w:p w:rsidR="007E58BD" w:rsidRDefault="007E58BD" w:rsidP="00D1730B">
      <w:pPr>
        <w:ind w:left="0"/>
        <w:jc w:val="left"/>
      </w:pPr>
      <w:r w:rsidRPr="007E58BD">
        <w:rPr>
          <w:b/>
        </w:rPr>
        <w:t>Круг вопросов:</w:t>
      </w:r>
      <w:r>
        <w:t xml:space="preserve"> омонимичные части речи, их правописание; слитное и раздельное написание </w:t>
      </w:r>
      <w:r w:rsidRPr="007E58BD">
        <w:rPr>
          <w:i/>
        </w:rPr>
        <w:t>не</w:t>
      </w:r>
      <w:r w:rsidRPr="007E58BD">
        <w:t xml:space="preserve"> с</w:t>
      </w:r>
      <w:r>
        <w:rPr>
          <w:i/>
        </w:rPr>
        <w:t xml:space="preserve"> </w:t>
      </w:r>
      <w:r w:rsidRPr="007E58BD">
        <w:t>различными частями речи;</w:t>
      </w:r>
      <w:r>
        <w:t xml:space="preserve"> работа с демоверсией ЕГЭ 2015. </w:t>
      </w:r>
    </w:p>
    <w:p w:rsidR="00D1730B" w:rsidRPr="00FA2E82" w:rsidRDefault="00D1730B" w:rsidP="00D1730B">
      <w:pPr>
        <w:ind w:left="0"/>
        <w:rPr>
          <w:b/>
        </w:rPr>
      </w:pPr>
      <w:r w:rsidRPr="00FA2E82">
        <w:rPr>
          <w:b/>
        </w:rPr>
        <w:t>Ход урока</w:t>
      </w:r>
    </w:p>
    <w:p w:rsidR="00D1730B" w:rsidRPr="00686CE6" w:rsidRDefault="00D1730B" w:rsidP="00D1730B">
      <w:pPr>
        <w:pStyle w:val="a3"/>
        <w:numPr>
          <w:ilvl w:val="0"/>
          <w:numId w:val="1"/>
        </w:numPr>
        <w:jc w:val="left"/>
        <w:rPr>
          <w:b/>
          <w:lang w:val="en-US"/>
        </w:rPr>
      </w:pPr>
      <w:r w:rsidRPr="00686CE6">
        <w:rPr>
          <w:b/>
        </w:rPr>
        <w:t xml:space="preserve">Организационный момент. Приветствие. </w:t>
      </w:r>
    </w:p>
    <w:p w:rsidR="00D1730B" w:rsidRPr="00686CE6" w:rsidRDefault="00D1730B" w:rsidP="00D1730B">
      <w:pPr>
        <w:pStyle w:val="a3"/>
        <w:numPr>
          <w:ilvl w:val="0"/>
          <w:numId w:val="1"/>
        </w:numPr>
        <w:jc w:val="left"/>
        <w:rPr>
          <w:b/>
          <w:lang w:val="en-US"/>
        </w:rPr>
      </w:pPr>
      <w:r w:rsidRPr="00686CE6">
        <w:rPr>
          <w:b/>
        </w:rPr>
        <w:t>Запись темы, постановка темы.</w:t>
      </w:r>
    </w:p>
    <w:p w:rsidR="00D1730B" w:rsidRDefault="00D1730B" w:rsidP="00D1730B">
      <w:pPr>
        <w:ind w:left="360"/>
        <w:jc w:val="left"/>
      </w:pPr>
      <w:r>
        <w:t>На столе у каждого ученика файл с практическим материалом к уроку (</w:t>
      </w:r>
      <w:proofErr w:type="gramStart"/>
      <w:r>
        <w:t>см</w:t>
      </w:r>
      <w:proofErr w:type="gramEnd"/>
      <w:r>
        <w:t>. Приложение)</w:t>
      </w:r>
    </w:p>
    <w:p w:rsidR="00D1730B" w:rsidRPr="00686CE6" w:rsidRDefault="00D1730B" w:rsidP="00D1730B">
      <w:pPr>
        <w:pStyle w:val="a3"/>
        <w:numPr>
          <w:ilvl w:val="0"/>
          <w:numId w:val="1"/>
        </w:numPr>
        <w:jc w:val="left"/>
        <w:rPr>
          <w:b/>
          <w:lang w:val="en-US"/>
        </w:rPr>
      </w:pPr>
      <w:r w:rsidRPr="00686CE6">
        <w:rPr>
          <w:b/>
        </w:rPr>
        <w:t>Актуализация опорных знаний.</w:t>
      </w:r>
    </w:p>
    <w:p w:rsidR="00D1730B" w:rsidRPr="00D1730B" w:rsidRDefault="00D1730B" w:rsidP="00D1730B">
      <w:pPr>
        <w:pStyle w:val="a3"/>
        <w:numPr>
          <w:ilvl w:val="0"/>
          <w:numId w:val="2"/>
        </w:numPr>
        <w:jc w:val="left"/>
        <w:rPr>
          <w:lang w:val="en-US"/>
        </w:rPr>
      </w:pPr>
      <w:r>
        <w:t>Теоретический опрос.</w:t>
      </w:r>
    </w:p>
    <w:p w:rsidR="00D1730B" w:rsidRDefault="00D1730B" w:rsidP="00D1730B">
      <w:pPr>
        <w:pStyle w:val="a3"/>
        <w:ind w:left="1440"/>
        <w:jc w:val="left"/>
      </w:pPr>
      <w:r>
        <w:t xml:space="preserve">- Чем различаются самостоятельные и служебные части речи? </w:t>
      </w:r>
    </w:p>
    <w:p w:rsidR="00D1730B" w:rsidRDefault="00D1730B" w:rsidP="00D1730B">
      <w:pPr>
        <w:pStyle w:val="a3"/>
        <w:ind w:left="1440"/>
        <w:jc w:val="left"/>
      </w:pPr>
      <w:r>
        <w:t>- Как известно, в русском языке есть знаменательные и служебные части речи, которые пишутся и произносятся одинаково. Как называются такие части речи?</w:t>
      </w:r>
    </w:p>
    <w:p w:rsidR="00D1730B" w:rsidRDefault="00D1730B" w:rsidP="00D1730B">
      <w:pPr>
        <w:pStyle w:val="a3"/>
        <w:ind w:left="1440"/>
        <w:jc w:val="left"/>
      </w:pPr>
      <w:proofErr w:type="gramStart"/>
      <w:r>
        <w:t>- Не имея ясных представлений о том, какие части речи могут быть омонимичными, нельзя будет выполнить одно из заданий ЕГЭ (в демоверсии 2015</w:t>
      </w:r>
      <w:proofErr w:type="gramEnd"/>
      <w:r>
        <w:t xml:space="preserve"> года это </w:t>
      </w:r>
      <w:r w:rsidRPr="00686CE6">
        <w:t>23-е задание</w:t>
      </w:r>
      <w:r>
        <w:t>. Распечатка с демоверсией у вас на столе в файле).</w:t>
      </w:r>
    </w:p>
    <w:p w:rsidR="00D1730B" w:rsidRDefault="00D1730B" w:rsidP="00E368E7">
      <w:pPr>
        <w:pStyle w:val="a3"/>
        <w:numPr>
          <w:ilvl w:val="0"/>
          <w:numId w:val="2"/>
        </w:numPr>
        <w:jc w:val="left"/>
      </w:pPr>
      <w:r>
        <w:t>Работа с доской.</w:t>
      </w:r>
    </w:p>
    <w:p w:rsidR="00D1730B" w:rsidRDefault="00D1730B" w:rsidP="00D1730B">
      <w:pPr>
        <w:ind w:left="0"/>
        <w:jc w:val="left"/>
      </w:pPr>
      <w:r>
        <w:t xml:space="preserve">Как бы вы прокомментировали </w:t>
      </w:r>
      <w:proofErr w:type="gramStart"/>
      <w:r>
        <w:t>написанное</w:t>
      </w:r>
      <w:proofErr w:type="gramEnd"/>
      <w:r>
        <w:t xml:space="preserve"> на доске?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1730B" w:rsidTr="00D1730B">
        <w:tc>
          <w:tcPr>
            <w:tcW w:w="4785" w:type="dxa"/>
          </w:tcPr>
          <w:p w:rsidR="00D1730B" w:rsidRDefault="00E368E7" w:rsidP="00D1730B">
            <w:pPr>
              <w:ind w:left="0"/>
              <w:jc w:val="left"/>
            </w:pPr>
            <w:r>
              <w:t>Союз</w:t>
            </w:r>
          </w:p>
        </w:tc>
        <w:tc>
          <w:tcPr>
            <w:tcW w:w="4786" w:type="dxa"/>
          </w:tcPr>
          <w:p w:rsidR="00D1730B" w:rsidRDefault="00E368E7" w:rsidP="00E368E7">
            <w:pPr>
              <w:ind w:left="0"/>
              <w:jc w:val="left"/>
            </w:pPr>
            <w:r>
              <w:t>Частица</w:t>
            </w:r>
          </w:p>
        </w:tc>
      </w:tr>
      <w:tr w:rsidR="00D1730B" w:rsidTr="00D1730B">
        <w:tc>
          <w:tcPr>
            <w:tcW w:w="4785" w:type="dxa"/>
          </w:tcPr>
          <w:p w:rsidR="00D1730B" w:rsidRPr="00FA2E82" w:rsidRDefault="00E368E7" w:rsidP="00E368E7">
            <w:pPr>
              <w:pStyle w:val="a3"/>
              <w:numPr>
                <w:ilvl w:val="0"/>
                <w:numId w:val="3"/>
              </w:numPr>
              <w:jc w:val="left"/>
              <w:rPr>
                <w:i/>
              </w:rPr>
            </w:pPr>
            <w:r w:rsidRPr="00FA2E82">
              <w:rPr>
                <w:i/>
              </w:rPr>
              <w:t>Выходит лето из весны и в осень  позднюю заходит.</w:t>
            </w:r>
          </w:p>
          <w:p w:rsidR="00E368E7" w:rsidRPr="00FA2E82" w:rsidRDefault="00E368E7" w:rsidP="00E368E7">
            <w:pPr>
              <w:pStyle w:val="a3"/>
              <w:numPr>
                <w:ilvl w:val="0"/>
                <w:numId w:val="3"/>
              </w:numPr>
              <w:jc w:val="left"/>
              <w:rPr>
                <w:i/>
              </w:rPr>
            </w:pPr>
            <w:r w:rsidRPr="00FA2E82">
              <w:rPr>
                <w:i/>
              </w:rPr>
              <w:t>Слушайте тишину, и тогда осень лесная покажет вам все свои богатства.</w:t>
            </w:r>
          </w:p>
        </w:tc>
        <w:tc>
          <w:tcPr>
            <w:tcW w:w="4786" w:type="dxa"/>
          </w:tcPr>
          <w:p w:rsidR="00D1730B" w:rsidRPr="00FA2E82" w:rsidRDefault="00E368E7" w:rsidP="00E368E7">
            <w:pPr>
              <w:pStyle w:val="a3"/>
              <w:numPr>
                <w:ilvl w:val="0"/>
                <w:numId w:val="4"/>
              </w:numPr>
              <w:jc w:val="left"/>
              <w:rPr>
                <w:i/>
              </w:rPr>
            </w:pPr>
            <w:r w:rsidRPr="00FA2E82">
              <w:rPr>
                <w:i/>
              </w:rPr>
              <w:t>Будет и на нашей улице праздник!</w:t>
            </w:r>
          </w:p>
          <w:p w:rsidR="00E368E7" w:rsidRPr="00FA2E82" w:rsidRDefault="00E368E7" w:rsidP="00E368E7">
            <w:pPr>
              <w:pStyle w:val="a3"/>
              <w:numPr>
                <w:ilvl w:val="0"/>
                <w:numId w:val="4"/>
              </w:numPr>
              <w:jc w:val="left"/>
              <w:rPr>
                <w:i/>
              </w:rPr>
            </w:pPr>
            <w:r w:rsidRPr="00FA2E82">
              <w:rPr>
                <w:i/>
              </w:rPr>
              <w:t>Родители и не подозревали о переживаниях сына.</w:t>
            </w:r>
          </w:p>
        </w:tc>
      </w:tr>
    </w:tbl>
    <w:p w:rsidR="00D1730B" w:rsidRDefault="00D1730B" w:rsidP="00E368E7">
      <w:pPr>
        <w:ind w:left="0"/>
        <w:jc w:val="left"/>
      </w:pPr>
    </w:p>
    <w:p w:rsidR="00E368E7" w:rsidRDefault="00E368E7" w:rsidP="00E368E7">
      <w:pPr>
        <w:ind w:left="0"/>
        <w:jc w:val="left"/>
      </w:pPr>
      <w:r>
        <w:t>- Какую функцию выполняет</w:t>
      </w:r>
      <w:r w:rsidRPr="00E368E7">
        <w:rPr>
          <w:b/>
          <w:i/>
        </w:rPr>
        <w:t xml:space="preserve"> </w:t>
      </w:r>
      <w:r>
        <w:rPr>
          <w:b/>
          <w:i/>
        </w:rPr>
        <w:t>«</w:t>
      </w:r>
      <w:r w:rsidRPr="00E368E7">
        <w:rPr>
          <w:b/>
        </w:rPr>
        <w:t>и</w:t>
      </w:r>
      <w:r>
        <w:rPr>
          <w:b/>
        </w:rPr>
        <w:t>»</w:t>
      </w:r>
      <w:r w:rsidRPr="00E368E7">
        <w:t xml:space="preserve"> </w:t>
      </w:r>
      <w:r>
        <w:t xml:space="preserve">в </w:t>
      </w:r>
      <w:r>
        <w:rPr>
          <w:lang w:val="en-US"/>
        </w:rPr>
        <w:t>I</w:t>
      </w:r>
      <w:r w:rsidRPr="00E368E7">
        <w:t xml:space="preserve"> </w:t>
      </w:r>
      <w:r>
        <w:t>колонке? (</w:t>
      </w:r>
      <w:r w:rsidRPr="00FA2E82">
        <w:t>Связывает однородные члены, части сложного предложения.)</w:t>
      </w:r>
      <w:r w:rsidR="00B84B80" w:rsidRPr="00FA2E82">
        <w:t xml:space="preserve"> </w:t>
      </w:r>
      <w:r w:rsidR="00B84B80">
        <w:t>Следо</w:t>
      </w:r>
      <w:r>
        <w:t>вательно, это – союз.</w:t>
      </w:r>
    </w:p>
    <w:p w:rsidR="00E368E7" w:rsidRDefault="00E368E7" w:rsidP="00E368E7">
      <w:pPr>
        <w:ind w:left="0"/>
        <w:jc w:val="left"/>
      </w:pPr>
      <w:r>
        <w:t>- Какую функцию выполняет</w:t>
      </w:r>
      <w:r w:rsidRPr="00E368E7">
        <w:rPr>
          <w:b/>
          <w:i/>
        </w:rPr>
        <w:t xml:space="preserve"> </w:t>
      </w:r>
      <w:r>
        <w:rPr>
          <w:b/>
          <w:i/>
        </w:rPr>
        <w:t>«</w:t>
      </w:r>
      <w:r w:rsidRPr="00E368E7">
        <w:rPr>
          <w:b/>
        </w:rPr>
        <w:t>и</w:t>
      </w:r>
      <w:r>
        <w:rPr>
          <w:b/>
        </w:rPr>
        <w:t>»</w:t>
      </w:r>
      <w:r w:rsidRPr="00E368E7">
        <w:t xml:space="preserve"> </w:t>
      </w:r>
      <w:r>
        <w:t xml:space="preserve">в </w:t>
      </w:r>
      <w:r>
        <w:rPr>
          <w:lang w:val="en-US"/>
        </w:rPr>
        <w:t>II</w:t>
      </w:r>
      <w:r w:rsidRPr="00E368E7">
        <w:t xml:space="preserve"> </w:t>
      </w:r>
      <w:r>
        <w:t>колонке</w:t>
      </w:r>
      <w:r w:rsidRPr="00FA2E82">
        <w:t>?</w:t>
      </w:r>
      <w:r w:rsidR="00B84B80" w:rsidRPr="00FA2E82">
        <w:t xml:space="preserve"> (Придает дополнительный оттенок словам, например, во втором предложении соответствует по значению частице «даже».)</w:t>
      </w:r>
      <w:r w:rsidR="00B84B80">
        <w:rPr>
          <w:i/>
        </w:rPr>
        <w:t xml:space="preserve"> </w:t>
      </w:r>
      <w:r w:rsidR="00B84B80" w:rsidRPr="00B84B80">
        <w:t>Следовательно, это – частица.</w:t>
      </w:r>
    </w:p>
    <w:p w:rsidR="00B84B80" w:rsidRDefault="00B84B80" w:rsidP="00B84B80">
      <w:pPr>
        <w:pStyle w:val="a3"/>
        <w:numPr>
          <w:ilvl w:val="0"/>
          <w:numId w:val="2"/>
        </w:numPr>
        <w:jc w:val="left"/>
      </w:pPr>
      <w:r>
        <w:t xml:space="preserve">Работа в тетрадях. </w:t>
      </w:r>
    </w:p>
    <w:p w:rsidR="00B84B80" w:rsidRDefault="00B84B80" w:rsidP="00E368E7">
      <w:pPr>
        <w:ind w:left="0"/>
        <w:jc w:val="left"/>
      </w:pPr>
      <w:r>
        <w:t>Продолжим работу в тетрадях. Объясните, в  чем разница в написании слов. (Каждую пару словосочетаний или предложений пишите с красной строки).</w:t>
      </w:r>
    </w:p>
    <w:p w:rsidR="00B84B80" w:rsidRPr="00FA2E82" w:rsidRDefault="00B84B80" w:rsidP="00E368E7">
      <w:pPr>
        <w:ind w:left="0"/>
        <w:jc w:val="left"/>
        <w:rPr>
          <w:i/>
        </w:rPr>
      </w:pPr>
      <w:r w:rsidRPr="00FA2E82">
        <w:rPr>
          <w:i/>
        </w:rPr>
        <w:t xml:space="preserve">Важно, чтобы все было исполнено в срок. – Что бы мне спеть? </w:t>
      </w:r>
    </w:p>
    <w:p w:rsidR="00B84B80" w:rsidRPr="00FA2E82" w:rsidRDefault="00B84B80" w:rsidP="00E368E7">
      <w:pPr>
        <w:ind w:left="0"/>
        <w:jc w:val="left"/>
        <w:rPr>
          <w:i/>
        </w:rPr>
      </w:pPr>
      <w:r w:rsidRPr="00FA2E82">
        <w:rPr>
          <w:i/>
        </w:rPr>
        <w:t xml:space="preserve">Почему все не так? – </w:t>
      </w:r>
      <w:proofErr w:type="gramStart"/>
      <w:r w:rsidRPr="00FA2E82">
        <w:rPr>
          <w:i/>
        </w:rPr>
        <w:t>По чему</w:t>
      </w:r>
      <w:proofErr w:type="gramEnd"/>
      <w:r w:rsidRPr="00FA2E82">
        <w:rPr>
          <w:i/>
        </w:rPr>
        <w:t xml:space="preserve"> я скучаю, так по бабушкиным сказкам. </w:t>
      </w:r>
    </w:p>
    <w:p w:rsidR="00B84B80" w:rsidRPr="00FA2E82" w:rsidRDefault="00B84B80" w:rsidP="00E368E7">
      <w:pPr>
        <w:ind w:left="0"/>
        <w:jc w:val="left"/>
        <w:rPr>
          <w:i/>
        </w:rPr>
      </w:pPr>
      <w:r w:rsidRPr="00FA2E82">
        <w:rPr>
          <w:i/>
        </w:rPr>
        <w:lastRenderedPageBreak/>
        <w:t xml:space="preserve">Отменить ввиду ненастья – иметь в виду. </w:t>
      </w:r>
    </w:p>
    <w:p w:rsidR="00B84B80" w:rsidRPr="00FA2E82" w:rsidRDefault="00B84B80" w:rsidP="00E368E7">
      <w:pPr>
        <w:ind w:left="0"/>
        <w:jc w:val="left"/>
        <w:rPr>
          <w:i/>
        </w:rPr>
      </w:pPr>
      <w:proofErr w:type="gramStart"/>
      <w:r w:rsidRPr="00FA2E82">
        <w:rPr>
          <w:i/>
        </w:rPr>
        <w:t>Прийти</w:t>
      </w:r>
      <w:proofErr w:type="gramEnd"/>
      <w:r w:rsidRPr="00FA2E82">
        <w:rPr>
          <w:i/>
        </w:rPr>
        <w:t xml:space="preserve"> несмотря на дождь – не смотря по сторонам. </w:t>
      </w:r>
    </w:p>
    <w:p w:rsidR="00B84B80" w:rsidRDefault="00B84B80" w:rsidP="00E368E7">
      <w:pPr>
        <w:ind w:left="0"/>
        <w:jc w:val="left"/>
      </w:pPr>
      <w:r>
        <w:t>Если вы научились отличать служебные части речи от других частей речи – успешное выполнение задания 13 ЕГЭ вам обеспечено.</w:t>
      </w:r>
    </w:p>
    <w:p w:rsidR="00B84B80" w:rsidRDefault="00B84B80" w:rsidP="00E368E7">
      <w:pPr>
        <w:ind w:left="0"/>
        <w:jc w:val="left"/>
      </w:pPr>
      <w:r>
        <w:t xml:space="preserve">- Найдите 13-е задание демоверсии, выполните его. </w:t>
      </w:r>
    </w:p>
    <w:p w:rsidR="00B84B80" w:rsidRDefault="00FA2E82" w:rsidP="00FA2E82">
      <w:pPr>
        <w:pStyle w:val="a3"/>
        <w:numPr>
          <w:ilvl w:val="0"/>
          <w:numId w:val="2"/>
        </w:numPr>
        <w:jc w:val="left"/>
      </w:pPr>
      <w:r>
        <w:t>Тест № 1 (см. Приложение)</w:t>
      </w:r>
    </w:p>
    <w:p w:rsidR="00FA2E82" w:rsidRDefault="00FA2E82" w:rsidP="00E368E7">
      <w:pPr>
        <w:ind w:left="0"/>
        <w:jc w:val="left"/>
      </w:pPr>
      <w:r>
        <w:t xml:space="preserve">На обратной стороне теста – критерии  оценки. </w:t>
      </w:r>
    </w:p>
    <w:p w:rsidR="00FA2E82" w:rsidRDefault="00FA2E82" w:rsidP="00E368E7">
      <w:pPr>
        <w:ind w:left="0"/>
        <w:jc w:val="left"/>
      </w:pPr>
      <w:r>
        <w:t>На доске – ответы.</w:t>
      </w:r>
    </w:p>
    <w:p w:rsidR="00FA2E82" w:rsidRDefault="00FA2E82" w:rsidP="00E368E7">
      <w:pPr>
        <w:ind w:left="0"/>
        <w:jc w:val="left"/>
      </w:pPr>
      <w:r>
        <w:t>Проверьте себя, поставьте баллы и оценку в «Лист учета» (</w:t>
      </w:r>
      <w:proofErr w:type="gramStart"/>
      <w:r>
        <w:t>см</w:t>
      </w:r>
      <w:proofErr w:type="gramEnd"/>
      <w:r>
        <w:t>. Приложение)</w:t>
      </w:r>
    </w:p>
    <w:p w:rsidR="00FA2E82" w:rsidRDefault="00FA2E82" w:rsidP="00FA2E82">
      <w:pPr>
        <w:pStyle w:val="a3"/>
        <w:numPr>
          <w:ilvl w:val="0"/>
          <w:numId w:val="2"/>
        </w:numPr>
        <w:jc w:val="left"/>
      </w:pPr>
      <w:r>
        <w:t>С темой сегодняшнего урока связаны слитное и раздельное написание частицы «не» с различными частями речи. В демонстрационном тесте ЕГЭ  это 12-е задание.</w:t>
      </w:r>
    </w:p>
    <w:p w:rsidR="00FA2E82" w:rsidRDefault="00FA2E82" w:rsidP="00FA2E82">
      <w:pPr>
        <w:pStyle w:val="a3"/>
        <w:ind w:left="1440"/>
        <w:jc w:val="left"/>
      </w:pPr>
      <w:r>
        <w:t>Работа с текстом (</w:t>
      </w:r>
      <w:proofErr w:type="gramStart"/>
      <w:r>
        <w:t>см</w:t>
      </w:r>
      <w:proofErr w:type="gramEnd"/>
      <w:r>
        <w:t>. Приложение)</w:t>
      </w:r>
    </w:p>
    <w:p w:rsidR="00FA2E82" w:rsidRDefault="00FA2E82" w:rsidP="00FA2E82">
      <w:pPr>
        <w:pStyle w:val="a3"/>
        <w:ind w:left="1440"/>
        <w:jc w:val="left"/>
      </w:pPr>
      <w:r>
        <w:t xml:space="preserve">- Прочитайте текст </w:t>
      </w:r>
      <w:proofErr w:type="spellStart"/>
      <w:r>
        <w:t>Кутырева</w:t>
      </w:r>
      <w:proofErr w:type="spellEnd"/>
      <w:r>
        <w:t xml:space="preserve"> и объясните правописание «не» в предложениях 1, 3, 4, 11, 20 и 21. </w:t>
      </w:r>
    </w:p>
    <w:p w:rsidR="00FA2E82" w:rsidRDefault="00FA2E82" w:rsidP="00FA2E82">
      <w:pPr>
        <w:pStyle w:val="a3"/>
        <w:ind w:left="1440"/>
        <w:jc w:val="left"/>
      </w:pPr>
      <w:r>
        <w:t>В тетрадях под диктовку запишите, объясните.</w:t>
      </w:r>
    </w:p>
    <w:p w:rsidR="00FA2E82" w:rsidRDefault="00FA2E82" w:rsidP="00FA2E82">
      <w:pPr>
        <w:pStyle w:val="a3"/>
        <w:ind w:left="1440"/>
        <w:jc w:val="left"/>
        <w:rPr>
          <w:i/>
        </w:rPr>
      </w:pPr>
      <w:r w:rsidRPr="00FA2E82">
        <w:rPr>
          <w:i/>
        </w:rPr>
        <w:t>Отнюдь не лестное предложение</w:t>
      </w:r>
      <w:r>
        <w:rPr>
          <w:i/>
        </w:rPr>
        <w:t>, недовыполнить план, не достать до дна, незамеченные ошибки, сочинение не написано, поступить не по-дружески, необыкновенный день.</w:t>
      </w:r>
    </w:p>
    <w:p w:rsidR="00686CE6" w:rsidRDefault="00686CE6" w:rsidP="00FA2E82">
      <w:pPr>
        <w:pStyle w:val="a3"/>
        <w:ind w:left="1440"/>
        <w:jc w:val="left"/>
      </w:pPr>
      <w:r>
        <w:t>- Обратимся к демоверсии 2015 года. Выполните 12-е задание.</w:t>
      </w:r>
    </w:p>
    <w:p w:rsidR="00686CE6" w:rsidRDefault="00686CE6" w:rsidP="00FA2E82">
      <w:pPr>
        <w:pStyle w:val="a3"/>
        <w:ind w:left="1440"/>
        <w:jc w:val="left"/>
      </w:pPr>
    </w:p>
    <w:p w:rsidR="00686CE6" w:rsidRDefault="00686CE6" w:rsidP="00686CE6">
      <w:pPr>
        <w:pStyle w:val="a3"/>
        <w:numPr>
          <w:ilvl w:val="0"/>
          <w:numId w:val="2"/>
        </w:numPr>
        <w:jc w:val="left"/>
      </w:pPr>
      <w:r>
        <w:t xml:space="preserve">Продолжение работы с текстом </w:t>
      </w:r>
      <w:proofErr w:type="spellStart"/>
      <w:r>
        <w:t>Кутырева</w:t>
      </w:r>
      <w:proofErr w:type="spellEnd"/>
      <w:r>
        <w:t xml:space="preserve"> (средства выразительности). </w:t>
      </w:r>
    </w:p>
    <w:p w:rsidR="00686CE6" w:rsidRDefault="00686CE6" w:rsidP="00686CE6">
      <w:pPr>
        <w:pStyle w:val="a3"/>
        <w:ind w:left="1440"/>
        <w:jc w:val="left"/>
      </w:pPr>
      <w:r>
        <w:t>- Перечитайте текст</w:t>
      </w:r>
      <w:r w:rsidR="00917F9D">
        <w:t>, впишите в</w:t>
      </w:r>
      <w:r>
        <w:t xml:space="preserve"> таблицу</w:t>
      </w:r>
      <w:r w:rsidR="00917F9D">
        <w:t xml:space="preserve"> средства выразительности</w:t>
      </w:r>
      <w:r>
        <w:t xml:space="preserve">. </w:t>
      </w:r>
      <w:r w:rsidR="00917F9D">
        <w:t xml:space="preserve">Определите, какую роль они играют в тексте. </w:t>
      </w:r>
    </w:p>
    <w:p w:rsidR="00686CE6" w:rsidRDefault="00686CE6" w:rsidP="00FA2E82">
      <w:pPr>
        <w:pStyle w:val="a3"/>
        <w:ind w:left="1440"/>
        <w:jc w:val="left"/>
      </w:pPr>
    </w:p>
    <w:p w:rsidR="00917F9D" w:rsidRDefault="00917F9D" w:rsidP="00917F9D">
      <w:pPr>
        <w:pStyle w:val="a3"/>
        <w:ind w:left="1440"/>
        <w:jc w:val="left"/>
      </w:pPr>
      <w:r>
        <w:t xml:space="preserve">Домашнее задание. </w:t>
      </w:r>
    </w:p>
    <w:p w:rsidR="00917F9D" w:rsidRDefault="00917F9D" w:rsidP="00917F9D">
      <w:pPr>
        <w:pStyle w:val="a3"/>
        <w:numPr>
          <w:ilvl w:val="0"/>
          <w:numId w:val="7"/>
        </w:numPr>
        <w:jc w:val="left"/>
      </w:pPr>
      <w:r>
        <w:t>Заполните таблицу до конца</w:t>
      </w:r>
    </w:p>
    <w:p w:rsidR="00917F9D" w:rsidRDefault="00917F9D" w:rsidP="00917F9D">
      <w:pPr>
        <w:pStyle w:val="a3"/>
        <w:numPr>
          <w:ilvl w:val="0"/>
          <w:numId w:val="7"/>
        </w:numPr>
        <w:jc w:val="left"/>
      </w:pPr>
      <w:r>
        <w:t xml:space="preserve">Сформулируйте и запишите проблему текста </w:t>
      </w:r>
      <w:proofErr w:type="spellStart"/>
      <w:r>
        <w:t>Кутырева</w:t>
      </w:r>
      <w:proofErr w:type="spellEnd"/>
      <w:r>
        <w:t xml:space="preserve">.  </w:t>
      </w:r>
    </w:p>
    <w:p w:rsidR="00917F9D" w:rsidRDefault="00917F9D" w:rsidP="00917F9D">
      <w:pPr>
        <w:pStyle w:val="a3"/>
        <w:ind w:left="1800"/>
        <w:jc w:val="left"/>
      </w:pPr>
    </w:p>
    <w:p w:rsidR="00686CE6" w:rsidRDefault="00686CE6" w:rsidP="00686CE6">
      <w:pPr>
        <w:pStyle w:val="a3"/>
        <w:numPr>
          <w:ilvl w:val="0"/>
          <w:numId w:val="2"/>
        </w:numPr>
        <w:jc w:val="left"/>
      </w:pPr>
      <w:r>
        <w:t>Тест обобщающего характера (</w:t>
      </w:r>
      <w:proofErr w:type="gramStart"/>
      <w:r>
        <w:t>см</w:t>
      </w:r>
      <w:proofErr w:type="gramEnd"/>
      <w:r>
        <w:t>. Приложение)</w:t>
      </w:r>
    </w:p>
    <w:p w:rsidR="00686CE6" w:rsidRDefault="00686CE6" w:rsidP="00686CE6">
      <w:pPr>
        <w:pStyle w:val="a3"/>
        <w:ind w:left="1440"/>
        <w:jc w:val="left"/>
      </w:pPr>
    </w:p>
    <w:p w:rsidR="00686CE6" w:rsidRPr="00686CE6" w:rsidRDefault="00686CE6" w:rsidP="00686CE6">
      <w:pPr>
        <w:pStyle w:val="a3"/>
        <w:numPr>
          <w:ilvl w:val="0"/>
          <w:numId w:val="1"/>
        </w:numPr>
        <w:jc w:val="left"/>
        <w:rPr>
          <w:b/>
        </w:rPr>
      </w:pPr>
      <w:r w:rsidRPr="00686CE6">
        <w:rPr>
          <w:b/>
        </w:rPr>
        <w:t>Рефлексия.</w:t>
      </w:r>
    </w:p>
    <w:p w:rsidR="00686CE6" w:rsidRDefault="00686CE6" w:rsidP="00686CE6">
      <w:pPr>
        <w:pStyle w:val="a3"/>
        <w:ind w:left="1440"/>
        <w:jc w:val="left"/>
      </w:pPr>
      <w:r>
        <w:t xml:space="preserve">Как вы оцениваете свою работу на уроке, подготовку к экзамену? </w:t>
      </w:r>
    </w:p>
    <w:p w:rsidR="00590058" w:rsidRDefault="00590058" w:rsidP="00686CE6">
      <w:pPr>
        <w:pStyle w:val="a3"/>
        <w:ind w:left="1440"/>
        <w:jc w:val="left"/>
      </w:pPr>
    </w:p>
    <w:p w:rsidR="00590058" w:rsidRPr="00686CE6" w:rsidRDefault="00590058" w:rsidP="00686CE6">
      <w:pPr>
        <w:pStyle w:val="a3"/>
        <w:ind w:left="1440"/>
        <w:jc w:val="left"/>
      </w:pPr>
      <w:r>
        <w:t>Открытый урок русского языка в 11 классе по теме «Повторение по теме «Служебные части речи» был проведен 1го октября 2014 года в рамках</w:t>
      </w:r>
      <w:r w:rsidR="009A6374">
        <w:t xml:space="preserve"> областного</w:t>
      </w:r>
      <w:r>
        <w:t xml:space="preserve"> семинара повышения квалификации «Оценка качества образования по русскому языку и литературе».</w:t>
      </w:r>
    </w:p>
    <w:p w:rsidR="00FA2E82" w:rsidRDefault="00FA2E82" w:rsidP="00FA2E82">
      <w:pPr>
        <w:pStyle w:val="a3"/>
        <w:ind w:left="1440"/>
        <w:jc w:val="left"/>
      </w:pPr>
    </w:p>
    <w:sectPr w:rsidR="00FA2E82" w:rsidSect="0013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B49"/>
    <w:multiLevelType w:val="hybridMultilevel"/>
    <w:tmpl w:val="E3A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3A2"/>
    <w:multiLevelType w:val="hybridMultilevel"/>
    <w:tmpl w:val="6CFC69C2"/>
    <w:lvl w:ilvl="0" w:tplc="6A547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CF396B"/>
    <w:multiLevelType w:val="hybridMultilevel"/>
    <w:tmpl w:val="FCDC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856"/>
    <w:multiLevelType w:val="hybridMultilevel"/>
    <w:tmpl w:val="34B2D7E0"/>
    <w:lvl w:ilvl="0" w:tplc="DDD004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055A36"/>
    <w:multiLevelType w:val="hybridMultilevel"/>
    <w:tmpl w:val="0E9010A6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78FD4E3F"/>
    <w:multiLevelType w:val="hybridMultilevel"/>
    <w:tmpl w:val="A88A2E46"/>
    <w:lvl w:ilvl="0" w:tplc="162E3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9533E63"/>
    <w:multiLevelType w:val="hybridMultilevel"/>
    <w:tmpl w:val="71F8BC54"/>
    <w:lvl w:ilvl="0" w:tplc="7124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30B"/>
    <w:rsid w:val="001318D9"/>
    <w:rsid w:val="003B61AB"/>
    <w:rsid w:val="00590058"/>
    <w:rsid w:val="00667B7D"/>
    <w:rsid w:val="00686CE6"/>
    <w:rsid w:val="00771BE9"/>
    <w:rsid w:val="007D1E38"/>
    <w:rsid w:val="007E58BD"/>
    <w:rsid w:val="00917F9D"/>
    <w:rsid w:val="009A1BCE"/>
    <w:rsid w:val="009A6374"/>
    <w:rsid w:val="00AC6853"/>
    <w:rsid w:val="00B84B80"/>
    <w:rsid w:val="00D1730B"/>
    <w:rsid w:val="00E368E7"/>
    <w:rsid w:val="00EA68BA"/>
    <w:rsid w:val="00EC1DC0"/>
    <w:rsid w:val="00FA2E82"/>
    <w:rsid w:val="00FB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30B"/>
    <w:pPr>
      <w:ind w:left="720"/>
      <w:contextualSpacing/>
    </w:pPr>
  </w:style>
  <w:style w:type="table" w:styleId="a4">
    <w:name w:val="Table Grid"/>
    <w:basedOn w:val="a1"/>
    <w:uiPriority w:val="59"/>
    <w:rsid w:val="00D1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6C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6C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D673-FBCA-46E5-BC79-5F0969A3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2015-01-04T10:05:00Z</dcterms:created>
  <dcterms:modified xsi:type="dcterms:W3CDTF">2015-01-05T20:39:00Z</dcterms:modified>
</cp:coreProperties>
</file>