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95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Задание 15.3</w:t>
      </w:r>
    </w:p>
    <w:p w:rsidR="00397BF3" w:rsidRPr="00852701" w:rsidRDefault="00BE5C27" w:rsidP="00683C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sz w:val="36"/>
          <w:szCs w:val="36"/>
        </w:rPr>
        <w:t xml:space="preserve">Как Вы понимаете значение слова ЧЕЛОВЕЧНОСТЬ? Сформулируйте и прокомментируйте данное Вами определение. Напишите сочинение-рассуждение на тему: «Что такое человечность», взяв в качестве тезиса данное Вами определение. Аргументируя свой тезис, приведите 2-а примера-аргумента, </w:t>
      </w:r>
      <w:proofErr w:type="gramStart"/>
      <w:r w:rsidRPr="00852701">
        <w:rPr>
          <w:rFonts w:ascii="Times New Roman" w:hAnsi="Times New Roman" w:cs="Times New Roman"/>
          <w:sz w:val="36"/>
          <w:szCs w:val="36"/>
        </w:rPr>
        <w:t>подтверждающих</w:t>
      </w:r>
      <w:proofErr w:type="gramEnd"/>
      <w:r w:rsidRPr="00852701">
        <w:rPr>
          <w:rFonts w:ascii="Times New Roman" w:hAnsi="Times New Roman" w:cs="Times New Roman"/>
          <w:sz w:val="36"/>
          <w:szCs w:val="36"/>
        </w:rPr>
        <w:t xml:space="preserve"> Ваши рассуждения: один пример-аргумент приведите из прочитанного текста, а второй – из Вашего жизненного опыта.</w:t>
      </w:r>
    </w:p>
    <w:p w:rsidR="00397BF3" w:rsidRPr="00852701" w:rsidRDefault="00BE5C27" w:rsidP="00683C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sz w:val="36"/>
          <w:szCs w:val="36"/>
        </w:rPr>
        <w:t>Объём сочинения должен составлять не менее 70 слов.</w:t>
      </w:r>
    </w:p>
    <w:p w:rsidR="00397BF3" w:rsidRPr="00852701" w:rsidRDefault="00BE5C27" w:rsidP="00683C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sz w:val="36"/>
          <w:szCs w:val="36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852701">
        <w:rPr>
          <w:rFonts w:ascii="Times New Roman" w:hAnsi="Times New Roman" w:cs="Times New Roman"/>
          <w:sz w:val="36"/>
          <w:szCs w:val="36"/>
        </w:rPr>
        <w:t>текст</w:t>
      </w:r>
      <w:proofErr w:type="gramEnd"/>
      <w:r w:rsidRPr="00852701">
        <w:rPr>
          <w:rFonts w:ascii="Times New Roman" w:hAnsi="Times New Roman" w:cs="Times New Roman"/>
          <w:sz w:val="36"/>
          <w:szCs w:val="36"/>
        </w:rPr>
        <w:t xml:space="preserve"> без каких бы то ни было комментариев, то такая работа оценивается нулём баллов.</w:t>
      </w:r>
    </w:p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Композиция сочинения</w:t>
      </w:r>
    </w:p>
    <w:p w:rsidR="00852701" w:rsidRDefault="00852701" w:rsidP="00683C9A">
      <w:pPr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648450" cy="39147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76" cy="391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83C9A" w:rsidRPr="00852701" w:rsidRDefault="00683C9A" w:rsidP="00683C9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Способы толкования значения слова</w:t>
      </w:r>
    </w:p>
    <w:p w:rsidR="00397BF3" w:rsidRPr="00852701" w:rsidRDefault="00683C9A" w:rsidP="00683C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1. </w:t>
      </w:r>
      <w:r w:rsidR="00BE5C27" w:rsidRPr="00852701">
        <w:rPr>
          <w:rFonts w:ascii="Times New Roman" w:hAnsi="Times New Roman" w:cs="Times New Roman"/>
          <w:b/>
          <w:bCs/>
          <w:sz w:val="36"/>
          <w:szCs w:val="36"/>
        </w:rPr>
        <w:t>Перечисление основных признаков, составляющих понятие.</w:t>
      </w:r>
    </w:p>
    <w:p w:rsidR="00852701" w:rsidRPr="00852701" w:rsidRDefault="00852701" w:rsidP="00683C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>Доброта – это душевное расположение к людям, стремление делать добро другим.</w:t>
      </w:r>
    </w:p>
    <w:p w:rsidR="00397BF3" w:rsidRPr="00852701" w:rsidRDefault="00683C9A" w:rsidP="00683C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="00BE5C27" w:rsidRPr="00852701">
        <w:rPr>
          <w:rFonts w:ascii="Times New Roman" w:hAnsi="Times New Roman" w:cs="Times New Roman"/>
          <w:b/>
          <w:bCs/>
          <w:sz w:val="36"/>
          <w:szCs w:val="36"/>
        </w:rPr>
        <w:t>Перечисление синонимов.</w:t>
      </w:r>
    </w:p>
    <w:p w:rsidR="00852701" w:rsidRPr="00852701" w:rsidRDefault="00852701" w:rsidP="00683C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>Человечность – это внимательность, чуткость, гуманность.</w:t>
      </w:r>
    </w:p>
    <w:p w:rsidR="00397BF3" w:rsidRPr="00852701" w:rsidRDefault="00683C9A" w:rsidP="00683C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3. </w:t>
      </w:r>
      <w:r w:rsidR="00BE5C27" w:rsidRPr="00852701">
        <w:rPr>
          <w:rFonts w:ascii="Times New Roman" w:hAnsi="Times New Roman" w:cs="Times New Roman"/>
          <w:b/>
          <w:bCs/>
          <w:sz w:val="36"/>
          <w:szCs w:val="36"/>
        </w:rPr>
        <w:t>Указание на типичные качества характера, поступки людей, в которых проявляется понятие.</w:t>
      </w:r>
    </w:p>
    <w:p w:rsidR="00852701" w:rsidRPr="00852701" w:rsidRDefault="00852701" w:rsidP="00683C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 xml:space="preserve">Человечность – это готовность помогать людям, не обижать их словом и делом, понимать и прощать чужие слабости. </w:t>
      </w:r>
    </w:p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Вступление. Толкование значения слова</w:t>
      </w:r>
      <w:r w:rsidR="00BE5C27">
        <w:rPr>
          <w:rFonts w:ascii="Times New Roman" w:hAnsi="Times New Roman" w:cs="Times New Roman"/>
          <w:b/>
          <w:bCs/>
          <w:sz w:val="36"/>
          <w:szCs w:val="36"/>
        </w:rPr>
        <w:t>. Пример</w:t>
      </w:r>
    </w:p>
    <w:p w:rsidR="00683C9A" w:rsidRPr="00683C9A" w:rsidRDefault="00BE5C27" w:rsidP="00683C9A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 xml:space="preserve">Слово «человечность» обозначает одно из важнейших  качеств человека: стремление помочь </w:t>
      </w:r>
      <w:r w:rsidR="00852701" w:rsidRPr="00852701">
        <w:rPr>
          <w:rFonts w:ascii="Times New Roman" w:hAnsi="Times New Roman" w:cs="Times New Roman"/>
          <w:i/>
          <w:iCs/>
          <w:sz w:val="36"/>
          <w:szCs w:val="36"/>
        </w:rPr>
        <w:t xml:space="preserve">тому, кто оказался </w:t>
      </w:r>
      <w:r w:rsidRPr="00852701">
        <w:rPr>
          <w:rFonts w:ascii="Times New Roman" w:hAnsi="Times New Roman" w:cs="Times New Roman"/>
          <w:i/>
          <w:iCs/>
          <w:sz w:val="36"/>
          <w:szCs w:val="36"/>
        </w:rPr>
        <w:t xml:space="preserve">  в беде, не обижать окружающих словом или делом, уважать человеческое достоинство.</w:t>
      </w:r>
      <w:r w:rsidR="00683C9A" w:rsidRPr="00683C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83C9A" w:rsidRDefault="00683C9A" w:rsidP="00683C9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83C9A">
        <w:rPr>
          <w:rFonts w:ascii="Times New Roman" w:hAnsi="Times New Roman" w:cs="Times New Roman"/>
          <w:bCs/>
          <w:sz w:val="32"/>
          <w:szCs w:val="32"/>
        </w:rPr>
        <w:t>Связать</w:t>
      </w:r>
      <w:r w:rsidRPr="00683C9A">
        <w:rPr>
          <w:rFonts w:ascii="Times New Roman" w:hAnsi="Times New Roman" w:cs="Times New Roman"/>
          <w:sz w:val="32"/>
          <w:szCs w:val="32"/>
        </w:rPr>
        <w:t xml:space="preserve"> вступление с основной частью можно с помощью таких речевых клише</w:t>
      </w:r>
      <w:r w:rsidRPr="00683C9A">
        <w:rPr>
          <w:rFonts w:ascii="Times New Roman" w:hAnsi="Times New Roman" w:cs="Times New Roman"/>
          <w:bCs/>
          <w:sz w:val="32"/>
          <w:szCs w:val="32"/>
        </w:rPr>
        <w:t>:</w:t>
      </w:r>
      <w:r w:rsidRPr="00683C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3C9A" w:rsidRPr="00683C9A" w:rsidRDefault="00683C9A" w:rsidP="00683C9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shd w:val="clear" w:color="auto" w:fill="D9D9D9" w:themeFill="background1" w:themeFillShade="D9"/>
        <w:tblLook w:val="04A0"/>
      </w:tblPr>
      <w:tblGrid>
        <w:gridCol w:w="10682"/>
      </w:tblGrid>
      <w:tr w:rsidR="00683C9A" w:rsidTr="00683C9A">
        <w:tc>
          <w:tcPr>
            <w:tcW w:w="10682" w:type="dxa"/>
            <w:shd w:val="clear" w:color="auto" w:fill="D9D9D9" w:themeFill="background1" w:themeFillShade="D9"/>
          </w:tcPr>
          <w:p w:rsid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</w:p>
          <w:p w:rsidR="00683C9A" w:rsidRP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Попробуем разобраться в смысле этого понятия.</w:t>
            </w:r>
          </w:p>
          <w:p w:rsidR="00683C9A" w:rsidRP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Как можно понять это определение?</w:t>
            </w:r>
          </w:p>
          <w:p w:rsidR="00683C9A" w:rsidRP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Попробуем объяснить данное определение.</w:t>
            </w:r>
          </w:p>
          <w:p w:rsid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683C9A" w:rsidRPr="00683C9A" w:rsidRDefault="00683C9A" w:rsidP="00683C9A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3C9A" w:rsidRPr="00683C9A" w:rsidRDefault="00683C9A" w:rsidP="00683C9A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3C9A">
        <w:rPr>
          <w:rFonts w:ascii="Times New Roman" w:hAnsi="Times New Roman" w:cs="Times New Roman"/>
          <w:b/>
          <w:bCs/>
          <w:sz w:val="36"/>
          <w:szCs w:val="36"/>
        </w:rPr>
        <w:t>Основная часть. Аргументы</w:t>
      </w:r>
    </w:p>
    <w:p w:rsidR="00683C9A" w:rsidRPr="00683C9A" w:rsidRDefault="00683C9A" w:rsidP="00683C9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C9A" w:rsidRPr="00683C9A" w:rsidRDefault="00683C9A" w:rsidP="00683C9A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 xml:space="preserve">В основной части </w:t>
      </w:r>
      <w:r w:rsidRPr="00683C9A">
        <w:rPr>
          <w:rFonts w:ascii="Times New Roman" w:hAnsi="Times New Roman" w:cs="Times New Roman"/>
          <w:bCs/>
          <w:sz w:val="36"/>
          <w:szCs w:val="36"/>
        </w:rPr>
        <w:t>аргументируется</w:t>
      </w:r>
      <w:r w:rsidRPr="00683C9A">
        <w:rPr>
          <w:rFonts w:ascii="Times New Roman" w:hAnsi="Times New Roman" w:cs="Times New Roman"/>
          <w:sz w:val="36"/>
          <w:szCs w:val="36"/>
        </w:rPr>
        <w:t xml:space="preserve"> тезис.</w:t>
      </w:r>
    </w:p>
    <w:p w:rsidR="00683C9A" w:rsidRPr="00683C9A" w:rsidRDefault="00683C9A" w:rsidP="00683C9A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bCs/>
          <w:sz w:val="36"/>
          <w:szCs w:val="36"/>
        </w:rPr>
        <w:t xml:space="preserve">Необходимо привести </w:t>
      </w:r>
      <w:r w:rsidRPr="00683C9A">
        <w:rPr>
          <w:rFonts w:ascii="Times New Roman" w:hAnsi="Times New Roman" w:cs="Times New Roman"/>
          <w:b/>
          <w:bCs/>
          <w:sz w:val="36"/>
          <w:szCs w:val="36"/>
        </w:rPr>
        <w:t>2 примера-аргумента</w:t>
      </w:r>
    </w:p>
    <w:p w:rsidR="00683C9A" w:rsidRPr="00683C9A" w:rsidRDefault="00683C9A" w:rsidP="00683C9A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>1</w:t>
      </w:r>
      <w:r w:rsidRPr="00683C9A">
        <w:rPr>
          <w:rFonts w:ascii="Times New Roman" w:hAnsi="Times New Roman" w:cs="Times New Roman"/>
          <w:b/>
          <w:sz w:val="36"/>
          <w:szCs w:val="36"/>
        </w:rPr>
        <w:t>)  из указанного текста</w:t>
      </w:r>
      <w:r w:rsidRPr="00683C9A">
        <w:rPr>
          <w:rFonts w:ascii="Times New Roman" w:hAnsi="Times New Roman" w:cs="Times New Roman"/>
          <w:sz w:val="36"/>
          <w:szCs w:val="36"/>
        </w:rPr>
        <w:t>;</w:t>
      </w:r>
    </w:p>
    <w:p w:rsidR="00683C9A" w:rsidRPr="00683C9A" w:rsidRDefault="00683C9A" w:rsidP="00683C9A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 xml:space="preserve">2) </w:t>
      </w:r>
      <w:r w:rsidRPr="00683C9A">
        <w:rPr>
          <w:rFonts w:ascii="Times New Roman" w:hAnsi="Times New Roman" w:cs="Times New Roman"/>
          <w:b/>
          <w:sz w:val="36"/>
          <w:szCs w:val="36"/>
        </w:rPr>
        <w:t>из жизненного опыта</w:t>
      </w:r>
      <w:r w:rsidRPr="00683C9A">
        <w:rPr>
          <w:rFonts w:ascii="Times New Roman" w:hAnsi="Times New Roman" w:cs="Times New Roman"/>
          <w:sz w:val="36"/>
          <w:szCs w:val="36"/>
        </w:rPr>
        <w:t xml:space="preserve"> (случай, действительно имевший место в жизни автора; свидетельство очевидцев и т.п.).</w:t>
      </w:r>
    </w:p>
    <w:p w:rsidR="00683C9A" w:rsidRPr="00683C9A" w:rsidRDefault="00683C9A" w:rsidP="00683C9A">
      <w:pPr>
        <w:pStyle w:val="a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3C9A">
        <w:rPr>
          <w:rFonts w:ascii="Times New Roman" w:hAnsi="Times New Roman" w:cs="Times New Roman"/>
          <w:b/>
          <w:bCs/>
          <w:sz w:val="36"/>
          <w:szCs w:val="36"/>
        </w:rPr>
        <w:t>Примеры должны</w:t>
      </w:r>
      <w:proofErr w:type="gramStart"/>
      <w:r w:rsidRPr="00683C9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proofErr w:type="gramEnd"/>
    </w:p>
    <w:p w:rsidR="00683C9A" w:rsidRPr="00683C9A" w:rsidRDefault="00683C9A" w:rsidP="00683C9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>соответствовать данному понятию;</w:t>
      </w:r>
    </w:p>
    <w:p w:rsidR="00683C9A" w:rsidRPr="00683C9A" w:rsidRDefault="00683C9A" w:rsidP="00683C9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>иллюстрировать данное определение.</w:t>
      </w:r>
    </w:p>
    <w:p w:rsidR="00683C9A" w:rsidRPr="00683C9A" w:rsidRDefault="00683C9A" w:rsidP="00683C9A">
      <w:pPr>
        <w:pStyle w:val="a5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shd w:val="clear" w:color="auto" w:fill="D9D9D9" w:themeFill="background1" w:themeFillShade="D9"/>
        <w:tblLook w:val="04A0"/>
      </w:tblPr>
      <w:tblGrid>
        <w:gridCol w:w="10682"/>
      </w:tblGrid>
      <w:tr w:rsidR="00683C9A" w:rsidTr="00683C9A">
        <w:tc>
          <w:tcPr>
            <w:tcW w:w="10682" w:type="dxa"/>
            <w:shd w:val="clear" w:color="auto" w:fill="D9D9D9" w:themeFill="background1" w:themeFillShade="D9"/>
          </w:tcPr>
          <w:p w:rsid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83C9A" w:rsidRP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Для включения </w:t>
            </w:r>
            <w:r w:rsidRPr="00683C9A">
              <w:rPr>
                <w:rFonts w:ascii="Times New Roman" w:hAnsi="Times New Roman" w:cs="Times New Roman"/>
                <w:sz w:val="36"/>
                <w:szCs w:val="36"/>
              </w:rPr>
              <w:t>в сочинение примеров-аргументов можно использовать следующие речевые клише:</w:t>
            </w:r>
          </w:p>
          <w:p w:rsidR="00683C9A" w:rsidRPr="00683C9A" w:rsidRDefault="00683C9A" w:rsidP="00E1386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Чтобы подтвердить сказанное, обратимся тексту (</w:t>
            </w:r>
            <w:r w:rsidRPr="00683C9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автор</w:t>
            </w: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).</w:t>
            </w:r>
          </w:p>
          <w:p w:rsidR="00683C9A" w:rsidRPr="00683C9A" w:rsidRDefault="00683C9A" w:rsidP="00E1386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Проиллюстрировать это понятие можно на примере текста (</w:t>
            </w:r>
            <w:r w:rsidRPr="00683C9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автор</w:t>
            </w: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).</w:t>
            </w:r>
          </w:p>
          <w:p w:rsidR="00683C9A" w:rsidRPr="00683C9A" w:rsidRDefault="00683C9A" w:rsidP="00E1386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Предложение … подтверждает мысль о том, что …</w:t>
            </w:r>
            <w:proofErr w:type="gramStart"/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.</w:t>
            </w:r>
            <w:proofErr w:type="gramEnd"/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  <w:p w:rsidR="00683C9A" w:rsidRPr="00683C9A" w:rsidRDefault="00683C9A" w:rsidP="00E1386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Примеры (</w:t>
            </w:r>
            <w:r w:rsidRPr="00683C9A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понятие</w:t>
            </w: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) можно встретить в жизни.</w:t>
            </w:r>
          </w:p>
          <w:p w:rsidR="00683C9A" w:rsidRPr="00683C9A" w:rsidRDefault="00683C9A" w:rsidP="00E1386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Это определение можно доказать на таком примере.</w:t>
            </w:r>
          </w:p>
          <w:p w:rsidR="00683C9A" w:rsidRPr="00683C9A" w:rsidRDefault="00683C9A" w:rsidP="00E1386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83C9A">
              <w:rPr>
                <w:rFonts w:ascii="Times New Roman" w:hAnsi="Times New Roman" w:cs="Times New Roman"/>
                <w:i/>
                <w:sz w:val="36"/>
                <w:szCs w:val="36"/>
              </w:rPr>
              <w:t>В подтверждение приведу также пример из жизни</w:t>
            </w:r>
            <w:r w:rsidRPr="00683C9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</w:p>
          <w:p w:rsidR="00683C9A" w:rsidRDefault="00683C9A" w:rsidP="00683C9A">
            <w:pPr>
              <w:pStyle w:val="a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683C9A" w:rsidRDefault="00683C9A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Комментарий</w:t>
      </w:r>
      <w:r w:rsidR="00BE5C27">
        <w:rPr>
          <w:rFonts w:ascii="Times New Roman" w:hAnsi="Times New Roman" w:cs="Times New Roman"/>
          <w:b/>
          <w:bCs/>
          <w:sz w:val="36"/>
          <w:szCs w:val="36"/>
        </w:rPr>
        <w:t>. Пример</w:t>
      </w:r>
    </w:p>
    <w:p w:rsidR="00397BF3" w:rsidRPr="00852701" w:rsidRDefault="00BE5C27" w:rsidP="00683C9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>Я считаю, что в наше время это одно из самых важных слов: люди часто думают только о себе, о своей выгоде, забывая о том, что окружающие нуждаются в доброте и заботе. Каждый хочет, чтобы в нем видели и уважали человека.</w:t>
      </w:r>
    </w:p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Логический переход. Пример из текста</w:t>
      </w:r>
    </w:p>
    <w:p w:rsidR="00397BF3" w:rsidRPr="00852701" w:rsidRDefault="00BE5C27" w:rsidP="00683C9A">
      <w:pPr>
        <w:ind w:left="357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 xml:space="preserve">В тексте А.И. Куприна можно найти пример, подтверждающий мою мысль. Доктор Пирогов совершил человечный поступок, когда помог семье </w:t>
      </w:r>
      <w:proofErr w:type="spellStart"/>
      <w:r w:rsidRPr="00852701">
        <w:rPr>
          <w:rFonts w:ascii="Times New Roman" w:hAnsi="Times New Roman" w:cs="Times New Roman"/>
          <w:i/>
          <w:iCs/>
          <w:sz w:val="36"/>
          <w:szCs w:val="36"/>
        </w:rPr>
        <w:t>Мерцаловых</w:t>
      </w:r>
      <w:proofErr w:type="spellEnd"/>
      <w:r w:rsidRPr="00852701">
        <w:rPr>
          <w:rFonts w:ascii="Times New Roman" w:hAnsi="Times New Roman" w:cs="Times New Roman"/>
          <w:i/>
          <w:iCs/>
          <w:sz w:val="36"/>
          <w:szCs w:val="36"/>
        </w:rPr>
        <w:t>, оказавшейся на грани нищеты, причём сделал это очень тактично, не обидев бедняков высокомерием. Не случайно рассказ назван «Чудесный доктор». Герой совершает чудо человечности, спасая людей своей заботой.</w:t>
      </w:r>
    </w:p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Логический переход. Пример из жизненного опыта</w:t>
      </w:r>
    </w:p>
    <w:p w:rsidR="00397BF3" w:rsidRPr="00852701" w:rsidRDefault="00BE5C27" w:rsidP="00683C9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 xml:space="preserve">Проявления человечности мы часто встречаем и в повседневной жизни. Например, не так давно мои родители  перечисляли деньги для беженцев с Украины, потому что хотели помочь людям, оказавшимся в страшной беде. </w:t>
      </w:r>
    </w:p>
    <w:p w:rsidR="00683C9A" w:rsidRDefault="00683C9A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83C9A" w:rsidRPr="00683C9A" w:rsidRDefault="00683C9A" w:rsidP="00683C9A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3C9A">
        <w:rPr>
          <w:rFonts w:ascii="Times New Roman" w:hAnsi="Times New Roman" w:cs="Times New Roman"/>
          <w:b/>
          <w:bCs/>
          <w:sz w:val="36"/>
          <w:szCs w:val="36"/>
        </w:rPr>
        <w:t>Заключение. Вывод</w:t>
      </w:r>
    </w:p>
    <w:p w:rsidR="00683C9A" w:rsidRPr="00683C9A" w:rsidRDefault="00683C9A" w:rsidP="00683C9A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83C9A" w:rsidRPr="00683C9A" w:rsidRDefault="00683C9A" w:rsidP="00683C9A">
      <w:pPr>
        <w:pStyle w:val="a5"/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>Заключение так же, как и вступление, не должно превышать по объёму основную часть сочинения.</w:t>
      </w:r>
    </w:p>
    <w:p w:rsidR="00683C9A" w:rsidRPr="00683C9A" w:rsidRDefault="00683C9A" w:rsidP="00683C9A">
      <w:pPr>
        <w:pStyle w:val="a5"/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bCs/>
          <w:sz w:val="36"/>
          <w:szCs w:val="36"/>
        </w:rPr>
        <w:t>Задача</w:t>
      </w:r>
      <w:r w:rsidRPr="00683C9A">
        <w:rPr>
          <w:rFonts w:ascii="Times New Roman" w:hAnsi="Times New Roman" w:cs="Times New Roman"/>
          <w:sz w:val="36"/>
          <w:szCs w:val="36"/>
        </w:rPr>
        <w:t xml:space="preserve"> заключения — подвести итог, обобщить сказанное.</w:t>
      </w:r>
    </w:p>
    <w:p w:rsidR="00683C9A" w:rsidRPr="00683C9A" w:rsidRDefault="00683C9A" w:rsidP="00683C9A">
      <w:pPr>
        <w:pStyle w:val="a5"/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 w:rsidRPr="00683C9A">
        <w:rPr>
          <w:rFonts w:ascii="Times New Roman" w:hAnsi="Times New Roman" w:cs="Times New Roman"/>
          <w:sz w:val="36"/>
          <w:szCs w:val="36"/>
        </w:rPr>
        <w:t>Вывод должен быть логически связан с предыдущим изложением и  не должен противоречить по смыслу тезису и аргументам.</w:t>
      </w:r>
    </w:p>
    <w:tbl>
      <w:tblPr>
        <w:tblStyle w:val="a6"/>
        <w:tblW w:w="0" w:type="auto"/>
        <w:shd w:val="clear" w:color="auto" w:fill="D9D9D9" w:themeFill="background1" w:themeFillShade="D9"/>
        <w:tblLook w:val="04A0"/>
      </w:tblPr>
      <w:tblGrid>
        <w:gridCol w:w="10682"/>
      </w:tblGrid>
      <w:tr w:rsidR="00BE5C27" w:rsidTr="00BE5C27">
        <w:tc>
          <w:tcPr>
            <w:tcW w:w="10682" w:type="dxa"/>
            <w:shd w:val="clear" w:color="auto" w:fill="D9D9D9" w:themeFill="background1" w:themeFillShade="D9"/>
          </w:tcPr>
          <w:p w:rsidR="00BE5C27" w:rsidRDefault="00BE5C27" w:rsidP="00683C9A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BE5C27" w:rsidRPr="00683C9A" w:rsidRDefault="00BE5C27" w:rsidP="00BE5C27">
            <w:pPr>
              <w:pStyle w:val="a5"/>
              <w:shd w:val="clear" w:color="auto" w:fill="D9D9D9" w:themeFill="background1" w:themeFillShade="D9"/>
              <w:spacing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Начать заключение </w:t>
            </w:r>
            <w:r w:rsidRPr="00683C9A">
              <w:rPr>
                <w:rFonts w:ascii="Times New Roman" w:hAnsi="Times New Roman" w:cs="Times New Roman"/>
                <w:sz w:val="36"/>
                <w:szCs w:val="36"/>
              </w:rPr>
              <w:t xml:space="preserve">можно вводными словами </w:t>
            </w:r>
            <w:r w:rsidRPr="00683C9A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значит, итак, следовательно, таким образом</w:t>
            </w:r>
            <w:r w:rsidRPr="00683C9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E5C27" w:rsidRPr="00683C9A" w:rsidRDefault="00BE5C27" w:rsidP="00BE5C27">
            <w:pPr>
              <w:pStyle w:val="a5"/>
              <w:shd w:val="clear" w:color="auto" w:fill="D9D9D9" w:themeFill="background1" w:themeFillShade="D9"/>
              <w:spacing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sz w:val="36"/>
                <w:szCs w:val="36"/>
              </w:rPr>
              <w:t xml:space="preserve">или речевым клише </w:t>
            </w:r>
          </w:p>
          <w:p w:rsidR="00BE5C27" w:rsidRDefault="00BE5C27" w:rsidP="00BE5C27">
            <w:pPr>
              <w:pStyle w:val="a5"/>
              <w:shd w:val="clear" w:color="auto" w:fill="D9D9D9" w:themeFill="background1" w:themeFillShade="D9"/>
              <w:spacing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83C9A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мы пришли к выводу, подводя итог, делая выводы из </w:t>
            </w:r>
            <w:proofErr w:type="gramStart"/>
            <w:r w:rsidRPr="00683C9A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вышеизложенного</w:t>
            </w:r>
            <w:proofErr w:type="gramEnd"/>
            <w:r w:rsidRPr="00683C9A">
              <w:rPr>
                <w:rFonts w:ascii="Times New Roman" w:hAnsi="Times New Roman" w:cs="Times New Roman"/>
                <w:sz w:val="36"/>
                <w:szCs w:val="36"/>
              </w:rPr>
              <w:t xml:space="preserve">  и т.д. </w:t>
            </w:r>
          </w:p>
          <w:p w:rsidR="00BE5C27" w:rsidRPr="00BE5C27" w:rsidRDefault="00BE5C27" w:rsidP="00BE5C27">
            <w:pPr>
              <w:pStyle w:val="a5"/>
              <w:shd w:val="clear" w:color="auto" w:fill="D9D9D9" w:themeFill="background1" w:themeFillShade="D9"/>
              <w:spacing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52701" w:rsidRPr="00852701" w:rsidRDefault="00852701" w:rsidP="00683C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2701">
        <w:rPr>
          <w:rFonts w:ascii="Times New Roman" w:hAnsi="Times New Roman" w:cs="Times New Roman"/>
          <w:b/>
          <w:bCs/>
          <w:sz w:val="36"/>
          <w:szCs w:val="36"/>
        </w:rPr>
        <w:t>Вывод</w:t>
      </w:r>
      <w:r w:rsidR="00BE5C27">
        <w:rPr>
          <w:rFonts w:ascii="Times New Roman" w:hAnsi="Times New Roman" w:cs="Times New Roman"/>
          <w:b/>
          <w:bCs/>
          <w:sz w:val="36"/>
          <w:szCs w:val="36"/>
        </w:rPr>
        <w:t>. Пример</w:t>
      </w:r>
    </w:p>
    <w:p w:rsidR="00397BF3" w:rsidRPr="00BE5C27" w:rsidRDefault="00BE5C27" w:rsidP="00683C9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52701">
        <w:rPr>
          <w:rFonts w:ascii="Times New Roman" w:hAnsi="Times New Roman" w:cs="Times New Roman"/>
          <w:i/>
          <w:iCs/>
          <w:sz w:val="36"/>
          <w:szCs w:val="36"/>
        </w:rPr>
        <w:t>Таким образом, «человечность» – это одно из тех слов, которые учат нас уважать людей, помогать им. Проявляя человечность, каждый из нас становится чище и лучше – становится настоящим Человеком</w:t>
      </w:r>
    </w:p>
    <w:p w:rsidR="00BE5C27" w:rsidRDefault="00BE5C27" w:rsidP="00BE5C2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5C27">
        <w:rPr>
          <w:rFonts w:ascii="Times New Roman" w:hAnsi="Times New Roman" w:cs="Times New Roman"/>
          <w:b/>
          <w:bCs/>
          <w:sz w:val="36"/>
          <w:szCs w:val="36"/>
        </w:rPr>
        <w:t>О почерке</w:t>
      </w:r>
    </w:p>
    <w:p w:rsidR="00BE5C27" w:rsidRPr="00BE5C27" w:rsidRDefault="00BE5C27" w:rsidP="00BE5C2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5C27" w:rsidRDefault="00BE5C27" w:rsidP="00BE5C27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BE5C27">
        <w:rPr>
          <w:rFonts w:ascii="Times New Roman" w:hAnsi="Times New Roman" w:cs="Times New Roman"/>
          <w:bCs/>
          <w:sz w:val="36"/>
          <w:szCs w:val="36"/>
        </w:rPr>
        <w:t>Помните</w:t>
      </w:r>
      <w:r w:rsidRPr="00BE5C27">
        <w:rPr>
          <w:rFonts w:ascii="Times New Roman" w:hAnsi="Times New Roman" w:cs="Times New Roman"/>
          <w:sz w:val="36"/>
          <w:szCs w:val="36"/>
        </w:rPr>
        <w:t xml:space="preserve">, что задания </w:t>
      </w:r>
      <w:r w:rsidRPr="00BE5C27">
        <w:rPr>
          <w:rFonts w:ascii="Times New Roman" w:hAnsi="Times New Roman" w:cs="Times New Roman"/>
          <w:bCs/>
          <w:sz w:val="36"/>
          <w:szCs w:val="36"/>
        </w:rPr>
        <w:t>1</w:t>
      </w:r>
      <w:r w:rsidRPr="00BE5C27">
        <w:rPr>
          <w:rFonts w:ascii="Times New Roman" w:hAnsi="Times New Roman" w:cs="Times New Roman"/>
          <w:sz w:val="36"/>
          <w:szCs w:val="36"/>
        </w:rPr>
        <w:t xml:space="preserve"> (изложение) и </w:t>
      </w:r>
      <w:r w:rsidRPr="00BE5C27">
        <w:rPr>
          <w:rFonts w:ascii="Times New Roman" w:hAnsi="Times New Roman" w:cs="Times New Roman"/>
          <w:bCs/>
          <w:sz w:val="36"/>
          <w:szCs w:val="36"/>
        </w:rPr>
        <w:t>15</w:t>
      </w:r>
      <w:r w:rsidRPr="00BE5C27">
        <w:rPr>
          <w:rFonts w:ascii="Times New Roman" w:hAnsi="Times New Roman" w:cs="Times New Roman"/>
          <w:sz w:val="36"/>
          <w:szCs w:val="36"/>
        </w:rPr>
        <w:t xml:space="preserve"> (сочинение) будут проверять эксперты, поэтому старайтесь писать не только </w:t>
      </w:r>
      <w:r w:rsidRPr="00BE5C27">
        <w:rPr>
          <w:rFonts w:ascii="Times New Roman" w:hAnsi="Times New Roman" w:cs="Times New Roman"/>
          <w:bCs/>
          <w:sz w:val="36"/>
          <w:szCs w:val="36"/>
        </w:rPr>
        <w:t>грамотно</w:t>
      </w:r>
      <w:r w:rsidRPr="00BE5C27">
        <w:rPr>
          <w:rFonts w:ascii="Times New Roman" w:hAnsi="Times New Roman" w:cs="Times New Roman"/>
          <w:sz w:val="36"/>
          <w:szCs w:val="36"/>
        </w:rPr>
        <w:t xml:space="preserve">, но и </w:t>
      </w:r>
      <w:r w:rsidRPr="00BE5C27">
        <w:rPr>
          <w:rFonts w:ascii="Times New Roman" w:hAnsi="Times New Roman" w:cs="Times New Roman"/>
          <w:bCs/>
          <w:sz w:val="36"/>
          <w:szCs w:val="36"/>
        </w:rPr>
        <w:t>аккуратно, разборчиво</w:t>
      </w:r>
      <w:r w:rsidRPr="00BE5C27">
        <w:rPr>
          <w:rFonts w:ascii="Times New Roman" w:hAnsi="Times New Roman" w:cs="Times New Roman"/>
          <w:sz w:val="36"/>
          <w:szCs w:val="36"/>
        </w:rPr>
        <w:t xml:space="preserve">, чтобы написанное можно было прочитать без труда. </w:t>
      </w:r>
    </w:p>
    <w:p w:rsidR="00BE5C27" w:rsidRDefault="00BE5C27" w:rsidP="00BE5C27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p w:rsidR="00E13869" w:rsidRDefault="00E13869" w:rsidP="00E1386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Оцени свою работу согласно критериям оценки сочинения </w:t>
      </w:r>
    </w:p>
    <w:p w:rsidR="00BE5C27" w:rsidRDefault="00BE5C27" w:rsidP="00BE5C27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p w:rsidR="00BE5C27" w:rsidRPr="00BE5C27" w:rsidRDefault="00BE5C27" w:rsidP="00BE5C2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BE5C27">
        <w:rPr>
          <w:rFonts w:ascii="Times New Roman" w:hAnsi="Times New Roman" w:cs="Times New Roman"/>
          <w:b/>
          <w:bCs/>
          <w:sz w:val="48"/>
          <w:szCs w:val="48"/>
        </w:rPr>
        <w:t>Удачи на экзамене!</w:t>
      </w:r>
    </w:p>
    <w:p w:rsidR="00BE5C27" w:rsidRPr="00BE5C27" w:rsidRDefault="00BE5C27" w:rsidP="00BE5C2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52701" w:rsidRPr="00852701" w:rsidRDefault="00852701" w:rsidP="00683C9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52701" w:rsidRPr="00852701" w:rsidSect="00852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370"/>
    <w:multiLevelType w:val="hybridMultilevel"/>
    <w:tmpl w:val="6D4A1DB6"/>
    <w:lvl w:ilvl="0" w:tplc="425AD0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0469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5C0BC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612E6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728009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021B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A68F0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EE77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28A46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5F8088A"/>
    <w:multiLevelType w:val="hybridMultilevel"/>
    <w:tmpl w:val="91388E08"/>
    <w:lvl w:ilvl="0" w:tplc="2D80F33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E8C281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02E8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84ABEA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6AA1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48D59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64C29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E67EB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9083C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66C663C"/>
    <w:multiLevelType w:val="hybridMultilevel"/>
    <w:tmpl w:val="985469B4"/>
    <w:lvl w:ilvl="0" w:tplc="86C8390E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41EC529E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04CBB26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17A80B50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5E764EC0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AD7E3910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8FE47DE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83445E0A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124439BE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3">
    <w:nsid w:val="19A8712F"/>
    <w:multiLevelType w:val="hybridMultilevel"/>
    <w:tmpl w:val="CF466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E396D"/>
    <w:multiLevelType w:val="hybridMultilevel"/>
    <w:tmpl w:val="A87C1232"/>
    <w:lvl w:ilvl="0" w:tplc="79845C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E6E84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7EEA0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384D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2696F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9BC7E8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F046C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5E29F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9B6F75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D6F2B60"/>
    <w:multiLevelType w:val="hybridMultilevel"/>
    <w:tmpl w:val="6B8C4CE0"/>
    <w:lvl w:ilvl="0" w:tplc="B4E42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63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C1B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7E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E1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A09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A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83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CA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D2FB5"/>
    <w:multiLevelType w:val="hybridMultilevel"/>
    <w:tmpl w:val="DB502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B7703"/>
    <w:multiLevelType w:val="hybridMultilevel"/>
    <w:tmpl w:val="E10E5A80"/>
    <w:lvl w:ilvl="0" w:tplc="349239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68783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07C3F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50B7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100B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EEF09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17A55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4AB1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B38C14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2A0400D"/>
    <w:multiLevelType w:val="hybridMultilevel"/>
    <w:tmpl w:val="E8800AD6"/>
    <w:lvl w:ilvl="0" w:tplc="EEC22214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DA0A5D3C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426EE21E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450673F4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C08899FE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7EF798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226A9A30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D2D49138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6927D74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9">
    <w:nsid w:val="44ED781D"/>
    <w:multiLevelType w:val="hybridMultilevel"/>
    <w:tmpl w:val="7226AFB0"/>
    <w:lvl w:ilvl="0" w:tplc="A89623A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EB8CE546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45843A36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908A89E2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04A8EE0A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9DC63250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9FF8669C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CA001796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32228820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0">
    <w:nsid w:val="49B744E7"/>
    <w:multiLevelType w:val="hybridMultilevel"/>
    <w:tmpl w:val="234CA6F2"/>
    <w:lvl w:ilvl="0" w:tplc="28686C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A1516A"/>
    <w:multiLevelType w:val="hybridMultilevel"/>
    <w:tmpl w:val="38CEB3B8"/>
    <w:lvl w:ilvl="0" w:tplc="220ED8F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FDC8AD0C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413E6C90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45540CDE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DF2895EA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A443856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C706B542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30DA6FE8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AB1A6EB4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2">
    <w:nsid w:val="69970C6F"/>
    <w:multiLevelType w:val="hybridMultilevel"/>
    <w:tmpl w:val="694A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E574C"/>
    <w:multiLevelType w:val="hybridMultilevel"/>
    <w:tmpl w:val="6B70152C"/>
    <w:lvl w:ilvl="0" w:tplc="98B6EB8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1190FE68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71AAF1F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5414DE5C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074097C2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8A1E0730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3C98DD18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E1C6CFE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EB886644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99D"/>
    <w:rsid w:val="002F7E4F"/>
    <w:rsid w:val="00397BF3"/>
    <w:rsid w:val="00683C9A"/>
    <w:rsid w:val="006B5FD7"/>
    <w:rsid w:val="00755869"/>
    <w:rsid w:val="00852701"/>
    <w:rsid w:val="008B490A"/>
    <w:rsid w:val="00BE5C27"/>
    <w:rsid w:val="00C1499D"/>
    <w:rsid w:val="00E13869"/>
    <w:rsid w:val="00FA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3C9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3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306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716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44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9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294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29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2015-02-25T18:28:00Z</cp:lastPrinted>
  <dcterms:created xsi:type="dcterms:W3CDTF">2015-02-25T18:04:00Z</dcterms:created>
  <dcterms:modified xsi:type="dcterms:W3CDTF">2015-02-26T02:21:00Z</dcterms:modified>
</cp:coreProperties>
</file>