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C" w:rsidRPr="008C26DC" w:rsidRDefault="008C26DC" w:rsidP="008C26D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8C26DC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Негосударственное дошкольное образовательное учреждение Детский сад №177 открытого акционерного общества «Российские железные дороги»</w:t>
      </w: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b/>
          <w:color w:val="002060"/>
          <w:kern w:val="36"/>
          <w:sz w:val="29"/>
          <w:szCs w:val="29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b/>
          <w:color w:val="002060"/>
          <w:kern w:val="36"/>
          <w:sz w:val="29"/>
          <w:szCs w:val="29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b/>
          <w:color w:val="002060"/>
          <w:kern w:val="36"/>
          <w:sz w:val="29"/>
          <w:szCs w:val="29"/>
          <w:lang w:eastAsia="ru-RU"/>
        </w:rPr>
      </w:pPr>
    </w:p>
    <w:p w:rsid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Pr="00986B51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48"/>
          <w:szCs w:val="48"/>
          <w:lang w:eastAsia="ru-RU"/>
        </w:rPr>
      </w:pPr>
    </w:p>
    <w:p w:rsidR="00986B51" w:rsidRPr="00986B51" w:rsidRDefault="00986B51" w:rsidP="00986B51">
      <w:pPr>
        <w:spacing w:after="0" w:line="300" w:lineRule="atLeast"/>
        <w:outlineLvl w:val="0"/>
        <w:rPr>
          <w:rFonts w:ascii="Bernard MT Condensed" w:eastAsia="Times New Roman" w:hAnsi="Bernard MT Condensed" w:cs="Times New Roman"/>
          <w:b/>
          <w:color w:val="002060"/>
          <w:kern w:val="36"/>
          <w:sz w:val="56"/>
          <w:szCs w:val="56"/>
          <w:lang w:eastAsia="ru-RU"/>
        </w:rPr>
      </w:pPr>
      <w:r w:rsidRPr="00986B51">
        <w:rPr>
          <w:rFonts w:ascii="Arial" w:eastAsia="Times New Roman" w:hAnsi="Arial" w:cs="Arial"/>
          <w:color w:val="91470A"/>
          <w:kern w:val="36"/>
          <w:sz w:val="48"/>
          <w:szCs w:val="48"/>
          <w:lang w:eastAsia="ru-RU"/>
        </w:rPr>
        <w:t xml:space="preserve">                   </w:t>
      </w:r>
      <w:r w:rsidR="001716B1" w:rsidRPr="00986B51">
        <w:rPr>
          <w:rFonts w:ascii="Times New Roman" w:eastAsia="Times New Roman" w:hAnsi="Times New Roman" w:cs="Times New Roman"/>
          <w:b/>
          <w:color w:val="002060"/>
          <w:kern w:val="36"/>
          <w:sz w:val="56"/>
          <w:szCs w:val="56"/>
          <w:lang w:eastAsia="ru-RU"/>
        </w:rPr>
        <w:t>Перспективный</w:t>
      </w:r>
      <w:r w:rsidR="001716B1"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56"/>
          <w:szCs w:val="56"/>
          <w:lang w:eastAsia="ru-RU"/>
        </w:rPr>
        <w:t xml:space="preserve"> </w:t>
      </w:r>
      <w:r w:rsidR="001716B1" w:rsidRPr="00986B51">
        <w:rPr>
          <w:rFonts w:ascii="Times New Roman" w:eastAsia="Times New Roman" w:hAnsi="Times New Roman" w:cs="Times New Roman"/>
          <w:b/>
          <w:color w:val="002060"/>
          <w:kern w:val="36"/>
          <w:sz w:val="56"/>
          <w:szCs w:val="56"/>
          <w:lang w:eastAsia="ru-RU"/>
        </w:rPr>
        <w:t>план</w:t>
      </w:r>
    </w:p>
    <w:p w:rsidR="000B3C84" w:rsidRPr="00986B51" w:rsidRDefault="001716B1" w:rsidP="00986B51">
      <w:pPr>
        <w:spacing w:after="0" w:line="300" w:lineRule="atLeast"/>
        <w:outlineLvl w:val="0"/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</w:pPr>
      <w:r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</w:t>
      </w:r>
      <w:r w:rsidR="00986B51"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р</w:t>
      </w:r>
      <w:r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а</w:t>
      </w:r>
      <w:r w:rsidR="00986B51"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боты</w:t>
      </w:r>
      <w:r w:rsidR="00986B51"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</w:t>
      </w:r>
      <w:r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с</w:t>
      </w:r>
      <w:r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</w:t>
      </w:r>
      <w:r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родителям</w:t>
      </w:r>
      <w:r w:rsidR="008C26DC"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и</w:t>
      </w:r>
      <w:r w:rsidR="008C26DC"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</w:t>
      </w:r>
      <w:proofErr w:type="gramStart"/>
      <w:r w:rsidR="008C26DC"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в</w:t>
      </w:r>
      <w:proofErr w:type="gramEnd"/>
      <w:r w:rsidR="008C26DC"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</w:t>
      </w:r>
      <w:r w:rsidR="008C26DC"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подготовительной</w:t>
      </w:r>
    </w:p>
    <w:p w:rsidR="000B3C84" w:rsidRPr="00986B51" w:rsidRDefault="000B3C84" w:rsidP="008C26DC">
      <w:pPr>
        <w:spacing w:after="0" w:line="300" w:lineRule="atLeast"/>
        <w:jc w:val="center"/>
        <w:outlineLvl w:val="0"/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</w:pPr>
      <w:r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логопедической</w:t>
      </w:r>
      <w:r w:rsidR="008C26DC"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</w:t>
      </w:r>
      <w:r w:rsidR="008C26DC"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группе</w:t>
      </w:r>
    </w:p>
    <w:p w:rsidR="001716B1" w:rsidRPr="00986B51" w:rsidRDefault="008C26DC" w:rsidP="008C26DC">
      <w:pPr>
        <w:spacing w:after="0" w:line="300" w:lineRule="atLeast"/>
        <w:jc w:val="center"/>
        <w:outlineLvl w:val="0"/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</w:pPr>
      <w:r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</w:t>
      </w:r>
      <w:r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на</w:t>
      </w:r>
      <w:r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 2014 -2015 </w:t>
      </w:r>
      <w:r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учебный</w:t>
      </w:r>
      <w:r w:rsidRPr="00986B51">
        <w:rPr>
          <w:rFonts w:ascii="Bernard MT Condensed" w:eastAsia="Times New Roman" w:hAnsi="Bernard MT Condensed" w:cs="Times New Roman"/>
          <w:b/>
          <w:color w:val="002060"/>
          <w:kern w:val="36"/>
          <w:sz w:val="48"/>
          <w:szCs w:val="48"/>
          <w:lang w:eastAsia="ru-RU"/>
        </w:rPr>
        <w:t xml:space="preserve"> </w:t>
      </w:r>
      <w:r w:rsidRPr="00986B51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год</w:t>
      </w:r>
    </w:p>
    <w:p w:rsidR="00986B51" w:rsidRPr="00986B51" w:rsidRDefault="00986B51" w:rsidP="008C26DC">
      <w:pPr>
        <w:spacing w:after="0" w:line="300" w:lineRule="atLeast"/>
        <w:jc w:val="center"/>
        <w:outlineLvl w:val="0"/>
        <w:rPr>
          <w:rFonts w:ascii="Bernard MT Condensed" w:eastAsia="Times New Roman" w:hAnsi="Bernard MT Condensed" w:cs="Times New Roman"/>
          <w:b/>
          <w:color w:val="002060"/>
          <w:kern w:val="36"/>
          <w:sz w:val="52"/>
          <w:szCs w:val="52"/>
          <w:lang w:eastAsia="ru-RU"/>
        </w:rPr>
      </w:pPr>
    </w:p>
    <w:p w:rsidR="00986B51" w:rsidRPr="00986B51" w:rsidRDefault="00986B51" w:rsidP="008C26DC">
      <w:pPr>
        <w:spacing w:after="0" w:line="300" w:lineRule="atLeast"/>
        <w:jc w:val="center"/>
        <w:outlineLvl w:val="0"/>
        <w:rPr>
          <w:rFonts w:ascii="Bernard MT Condensed" w:eastAsia="Times New Roman" w:hAnsi="Bernard MT Condensed" w:cs="Times New Roman"/>
          <w:b/>
          <w:color w:val="002060"/>
          <w:kern w:val="36"/>
          <w:sz w:val="52"/>
          <w:szCs w:val="52"/>
          <w:lang w:eastAsia="ru-RU"/>
        </w:rPr>
      </w:pPr>
    </w:p>
    <w:p w:rsidR="00986B51" w:rsidRPr="008C26DC" w:rsidRDefault="00986B51" w:rsidP="008C26D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</w:pPr>
    </w:p>
    <w:p w:rsidR="008C26DC" w:rsidRPr="008C26DC" w:rsidRDefault="008C26DC" w:rsidP="008C26D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9E55D2" w:rsidRPr="008C26DC" w:rsidRDefault="009E55D2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82F23" w:rsidTr="00F82F23">
        <w:tc>
          <w:tcPr>
            <w:tcW w:w="1951" w:type="dxa"/>
          </w:tcPr>
          <w:p w:rsidR="00F82F23" w:rsidRPr="000B3C84" w:rsidRDefault="000B3C84" w:rsidP="000B3C84">
            <w:pPr>
              <w:tabs>
                <w:tab w:val="center" w:pos="867"/>
                <w:tab w:val="right" w:pos="1735"/>
              </w:tabs>
              <w:spacing w:line="30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ab/>
            </w:r>
            <w:r w:rsidR="00F82F23" w:rsidRPr="000B3C84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Сроки</w:t>
            </w:r>
            <w:r w:rsidRPr="000B3C84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ab/>
            </w:r>
          </w:p>
        </w:tc>
        <w:tc>
          <w:tcPr>
            <w:tcW w:w="7620" w:type="dxa"/>
          </w:tcPr>
          <w:p w:rsidR="00F82F23" w:rsidRPr="000B3C84" w:rsidRDefault="00F82F23" w:rsidP="00F82F23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Название мероприятия</w:t>
            </w:r>
          </w:p>
          <w:p w:rsidR="000B3C84" w:rsidRPr="000B3C84" w:rsidRDefault="000B3C84" w:rsidP="00F82F23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</w:p>
        </w:tc>
      </w:tr>
      <w:tr w:rsidR="00F82F23" w:rsidTr="00F82F23">
        <w:tc>
          <w:tcPr>
            <w:tcW w:w="1951" w:type="dxa"/>
          </w:tcPr>
          <w:p w:rsidR="00F82F23" w:rsidRPr="000B3C84" w:rsidRDefault="00F82F23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20" w:type="dxa"/>
          </w:tcPr>
          <w:p w:rsidR="00F82F23" w:rsidRPr="000B3C84" w:rsidRDefault="00F82F23" w:rsidP="000B3C84">
            <w:pPr>
              <w:pStyle w:val="a6"/>
              <w:numPr>
                <w:ilvl w:val="0"/>
                <w:numId w:val="1"/>
              </w:num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C84">
              <w:rPr>
                <w:rFonts w:ascii="Times New Roman" w:hAnsi="Times New Roman" w:cs="Times New Roman"/>
                <w:sz w:val="28"/>
                <w:szCs w:val="28"/>
              </w:rPr>
              <w:t>Оформление «Угол</w:t>
            </w:r>
            <w:r w:rsidRPr="000B3C8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B3C8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3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родителей»; задачи воспитания </w:t>
            </w:r>
            <w:r w:rsidRPr="000B3C84">
              <w:rPr>
                <w:rFonts w:ascii="Times New Roman" w:hAnsi="Times New Roman" w:cs="Times New Roman"/>
                <w:sz w:val="28"/>
                <w:szCs w:val="28"/>
              </w:rPr>
              <w:t xml:space="preserve"> и обучения детей подготовительной </w:t>
            </w:r>
            <w:r w:rsidRPr="000B3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0B3C84">
              <w:rPr>
                <w:rFonts w:ascii="Times New Roman" w:hAnsi="Times New Roman" w:cs="Times New Roman"/>
                <w:sz w:val="28"/>
                <w:szCs w:val="28"/>
              </w:rPr>
              <w:t>руппы, режим дня, сетка  образовательной деятельности</w:t>
            </w:r>
            <w:r w:rsidR="000B3C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F23" w:rsidRPr="000B3C84" w:rsidRDefault="000B3C84" w:rsidP="000B3C84">
            <w:pPr>
              <w:pStyle w:val="a6"/>
              <w:numPr>
                <w:ilvl w:val="0"/>
                <w:numId w:val="1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Смотр-конкурс поделок из природного материала </w:t>
            </w:r>
            <w:r w:rsidR="00A87938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«Золотая осень</w:t>
            </w:r>
            <w:r w:rsidRPr="000B3C84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;</w:t>
            </w:r>
          </w:p>
          <w:p w:rsidR="000B3C84" w:rsidRDefault="000B3C84" w:rsidP="000B3C84">
            <w:pPr>
              <w:pStyle w:val="a6"/>
              <w:numPr>
                <w:ilvl w:val="0"/>
                <w:numId w:val="1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Оформление фотовыставки «Как я провел лето»</w:t>
            </w: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;</w:t>
            </w:r>
          </w:p>
          <w:p w:rsidR="000B3C84" w:rsidRDefault="000B3C84" w:rsidP="000B3C84">
            <w:pPr>
              <w:pStyle w:val="a6"/>
              <w:numPr>
                <w:ilvl w:val="0"/>
                <w:numId w:val="1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Участие во Всероссийском конкурсе «Железная дорога»;</w:t>
            </w:r>
          </w:p>
          <w:p w:rsidR="000B3C84" w:rsidRPr="000B3C84" w:rsidRDefault="000B3C84" w:rsidP="000B3C84">
            <w:pPr>
              <w:pStyle w:val="a6"/>
              <w:numPr>
                <w:ilvl w:val="0"/>
                <w:numId w:val="1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Общее родительское собрание «</w:t>
            </w:r>
            <w:r w:rsidRPr="00A35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направления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C5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A35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образовательной работы с детьми на новый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82F23" w:rsidTr="00F82F23">
        <w:tc>
          <w:tcPr>
            <w:tcW w:w="1951" w:type="dxa"/>
          </w:tcPr>
          <w:p w:rsidR="00F82F23" w:rsidRPr="000B3C84" w:rsidRDefault="000B3C84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20" w:type="dxa"/>
          </w:tcPr>
          <w:p w:rsidR="00F82F23" w:rsidRDefault="000B3C84" w:rsidP="000B3C84">
            <w:pPr>
              <w:pStyle w:val="a6"/>
              <w:numPr>
                <w:ilvl w:val="0"/>
                <w:numId w:val="2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Анкетирование «Скоро в школу»;</w:t>
            </w:r>
          </w:p>
          <w:p w:rsidR="000B3C84" w:rsidRDefault="000B3C84" w:rsidP="000B3C84">
            <w:pPr>
              <w:pStyle w:val="a6"/>
              <w:numPr>
                <w:ilvl w:val="0"/>
                <w:numId w:val="2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Консультация «Домашнее задание учителя-логопеда»;</w:t>
            </w:r>
          </w:p>
          <w:p w:rsidR="000B3C84" w:rsidRPr="000B3C84" w:rsidRDefault="000B3C84" w:rsidP="000B3C84">
            <w:pPr>
              <w:pStyle w:val="a6"/>
              <w:numPr>
                <w:ilvl w:val="0"/>
                <w:numId w:val="2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Родительское собрание на тему</w:t>
            </w: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:</w:t>
            </w:r>
            <w:r w:rsidRPr="000B3C84"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 xml:space="preserve"> </w:t>
            </w:r>
            <w:r w:rsidRPr="000B3C84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0B3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«Роль семьи в подготовке ребенка к школе».</w:t>
            </w:r>
          </w:p>
          <w:p w:rsidR="000B3C84" w:rsidRDefault="000B3C84" w:rsidP="000B3C84">
            <w:pPr>
              <w:pStyle w:val="a6"/>
              <w:numPr>
                <w:ilvl w:val="0"/>
                <w:numId w:val="2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Осенний праздник  «Осень в гости к нам пришла»;</w:t>
            </w:r>
          </w:p>
          <w:p w:rsidR="000B3C84" w:rsidRPr="000B3C84" w:rsidRDefault="000B3C84" w:rsidP="000B3C84">
            <w:pPr>
              <w:pStyle w:val="a6"/>
              <w:numPr>
                <w:ilvl w:val="0"/>
                <w:numId w:val="2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9"/>
                <w:szCs w:val="29"/>
                <w:lang w:eastAsia="ru-RU"/>
              </w:rPr>
              <w:t>День открытых дверей.</w:t>
            </w:r>
          </w:p>
        </w:tc>
      </w:tr>
      <w:tr w:rsidR="00F82F23" w:rsidTr="00F82F23">
        <w:tc>
          <w:tcPr>
            <w:tcW w:w="1951" w:type="dxa"/>
          </w:tcPr>
          <w:p w:rsidR="00F82F23" w:rsidRPr="000B3C84" w:rsidRDefault="000B3C84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20" w:type="dxa"/>
          </w:tcPr>
          <w:p w:rsidR="00F82F23" w:rsidRDefault="000B3C84" w:rsidP="000B3C84">
            <w:pPr>
              <w:pStyle w:val="a6"/>
              <w:numPr>
                <w:ilvl w:val="0"/>
                <w:numId w:val="3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Конкурс творческих семейных работ «Кормушка для птиц»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0B3C84" w:rsidRDefault="000B3C84" w:rsidP="000B3C84">
            <w:pPr>
              <w:pStyle w:val="a6"/>
              <w:numPr>
                <w:ilvl w:val="0"/>
                <w:numId w:val="3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Памятка для родителей «Возрастные особенности детей 6-7 лет»;</w:t>
            </w:r>
          </w:p>
          <w:p w:rsidR="00A87938" w:rsidRPr="00A87938" w:rsidRDefault="000B3C84" w:rsidP="000B3C84">
            <w:pPr>
              <w:pStyle w:val="a6"/>
              <w:numPr>
                <w:ilvl w:val="0"/>
                <w:numId w:val="3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Индивидуальная консультация для родителей </w:t>
            </w:r>
          </w:p>
          <w:p w:rsidR="00A87938" w:rsidRPr="00A87938" w:rsidRDefault="00A87938" w:rsidP="00A87938">
            <w:pPr>
              <w:pStyle w:val="a6"/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«Готовим руку к письму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0B3C84" w:rsidRDefault="00A87938" w:rsidP="000B3C84">
            <w:pPr>
              <w:pStyle w:val="a6"/>
              <w:numPr>
                <w:ilvl w:val="0"/>
                <w:numId w:val="3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«День здоровья». Создание слайд-шоу  для родителей «Закаливание ребенка в детском саду».</w:t>
            </w:r>
          </w:p>
          <w:p w:rsidR="00A87938" w:rsidRPr="000B3C84" w:rsidRDefault="00A87938" w:rsidP="000B3C84">
            <w:pPr>
              <w:pStyle w:val="a6"/>
              <w:numPr>
                <w:ilvl w:val="0"/>
                <w:numId w:val="3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«День  именинника»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для детей, родившихся осенью.</w:t>
            </w:r>
          </w:p>
        </w:tc>
      </w:tr>
      <w:tr w:rsidR="00F82F23" w:rsidTr="00F82F23">
        <w:tc>
          <w:tcPr>
            <w:tcW w:w="1951" w:type="dxa"/>
          </w:tcPr>
          <w:p w:rsidR="00F82F23" w:rsidRPr="000B3C84" w:rsidRDefault="00986B51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</w:t>
            </w:r>
            <w:r w:rsidR="000B3C84" w:rsidRP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7620" w:type="dxa"/>
          </w:tcPr>
          <w:p w:rsidR="00F82F23" w:rsidRDefault="000B3C84" w:rsidP="000B3C84">
            <w:pPr>
              <w:pStyle w:val="a6"/>
              <w:numPr>
                <w:ilvl w:val="0"/>
                <w:numId w:val="4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Групповая консультация «Домашняя библиотека ребенка»;</w:t>
            </w:r>
          </w:p>
          <w:p w:rsidR="000B3C84" w:rsidRDefault="00986B51" w:rsidP="000B3C84">
            <w:pPr>
              <w:pStyle w:val="a6"/>
              <w:numPr>
                <w:ilvl w:val="0"/>
                <w:numId w:val="4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Подготовка к н</w:t>
            </w:r>
            <w:r w:rsid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овогоднему праздник</w:t>
            </w:r>
            <w:proofErr w:type="gramStart"/>
            <w:r w:rsid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у(</w:t>
            </w:r>
            <w:proofErr w:type="gramEnd"/>
            <w:r w:rsid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помощь родителей в оформлении группового помещения, приоб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ретение атрибутов и костюмов к н</w:t>
            </w:r>
            <w:r w:rsidR="000B3C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овогоднему празднику;</w:t>
            </w:r>
          </w:p>
          <w:p w:rsidR="000B3C84" w:rsidRDefault="000B3C84" w:rsidP="000B3C84">
            <w:pPr>
              <w:pStyle w:val="a6"/>
              <w:numPr>
                <w:ilvl w:val="0"/>
                <w:numId w:val="4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Памятка для родителей «Правила пожарной безопасности»;</w:t>
            </w:r>
          </w:p>
          <w:p w:rsidR="00A87938" w:rsidRDefault="00A87938" w:rsidP="000B3C84">
            <w:pPr>
              <w:pStyle w:val="a6"/>
              <w:numPr>
                <w:ilvl w:val="0"/>
                <w:numId w:val="4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Конкурс поделок «Сюрпризы Деда Мороза;</w:t>
            </w:r>
          </w:p>
          <w:p w:rsidR="00B9704B" w:rsidRDefault="00B9704B" w:rsidP="000B3C84">
            <w:pPr>
              <w:pStyle w:val="a6"/>
              <w:numPr>
                <w:ilvl w:val="0"/>
                <w:numId w:val="4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Акция «Защитим елочку, колючую иголочку»</w:t>
            </w:r>
          </w:p>
          <w:p w:rsidR="00A87938" w:rsidRDefault="00A87938" w:rsidP="00A87938">
            <w:pPr>
              <w:pStyle w:val="a6"/>
              <w:spacing w:line="30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1746" w:rsidRPr="000B3C84" w:rsidRDefault="00AF1746" w:rsidP="00A87938">
            <w:pPr>
              <w:pStyle w:val="a6"/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F82F23" w:rsidTr="00F82F23">
        <w:tc>
          <w:tcPr>
            <w:tcW w:w="1951" w:type="dxa"/>
          </w:tcPr>
          <w:p w:rsidR="00F82F23" w:rsidRPr="00A87938" w:rsidRDefault="00986B51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Я</w:t>
            </w:r>
            <w:r w:rsidR="00A87938"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7620" w:type="dxa"/>
          </w:tcPr>
          <w:p w:rsidR="00F82F23" w:rsidRPr="00A87938" w:rsidRDefault="00A87938" w:rsidP="00A87938">
            <w:pPr>
              <w:pStyle w:val="a6"/>
              <w:numPr>
                <w:ilvl w:val="0"/>
                <w:numId w:val="5"/>
              </w:numPr>
              <w:spacing w:line="300" w:lineRule="atLeast"/>
              <w:outlineLvl w:val="0"/>
              <w:rPr>
                <w:rFonts w:ascii="Arial" w:eastAsia="Times New Roman" w:hAnsi="Arial" w:cs="Arial"/>
                <w:kern w:val="36"/>
                <w:sz w:val="29"/>
                <w:szCs w:val="29"/>
                <w:lang w:eastAsia="ru-RU"/>
              </w:rPr>
            </w:pPr>
            <w:r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Индивидуальная консультация для родителей «Как заниматься с ребенком дома»;</w:t>
            </w:r>
          </w:p>
          <w:p w:rsidR="00A87938" w:rsidRDefault="00A87938" w:rsidP="00A87938">
            <w:pPr>
              <w:pStyle w:val="a6"/>
              <w:numPr>
                <w:ilvl w:val="0"/>
                <w:numId w:val="5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Памятка для родителей «Профилактика гриппа и ОРВИ»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A87938" w:rsidRDefault="00A87938" w:rsidP="00A87938">
            <w:pPr>
              <w:pStyle w:val="a6"/>
              <w:numPr>
                <w:ilvl w:val="0"/>
                <w:numId w:val="5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Оформление папки-передвижки «Психологическая готовность к школе. Что это такое?»</w:t>
            </w:r>
          </w:p>
          <w:p w:rsidR="00A87938" w:rsidRDefault="00A87938" w:rsidP="00A87938">
            <w:pPr>
              <w:pStyle w:val="a6"/>
              <w:numPr>
                <w:ilvl w:val="0"/>
                <w:numId w:val="5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«Зимние игры и развлечения» совместно с родителями.</w:t>
            </w:r>
          </w:p>
          <w:p w:rsidR="00AF1746" w:rsidRPr="00AF1746" w:rsidRDefault="00AF1746" w:rsidP="00AF1746">
            <w:pPr>
              <w:pStyle w:val="a6"/>
              <w:numPr>
                <w:ilvl w:val="0"/>
                <w:numId w:val="5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F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F1746">
              <w:rPr>
                <w:rFonts w:ascii="Times New Roman" w:hAnsi="Times New Roman"/>
                <w:sz w:val="28"/>
                <w:szCs w:val="28"/>
                <w:lang w:eastAsia="ru-RU"/>
              </w:rPr>
              <w:t>Тест- анкета для родителей: «Состояние здоровья вашего ребёнка».</w:t>
            </w:r>
            <w:r w:rsidRPr="00AF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F23" w:rsidTr="00F82F23">
        <w:tc>
          <w:tcPr>
            <w:tcW w:w="1951" w:type="dxa"/>
          </w:tcPr>
          <w:p w:rsidR="00F82F23" w:rsidRPr="00A87938" w:rsidRDefault="00986B51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</w:t>
            </w:r>
            <w:r w:rsidR="00A87938"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7620" w:type="dxa"/>
          </w:tcPr>
          <w:p w:rsidR="00F82F23" w:rsidRDefault="00A87938" w:rsidP="00A87938">
            <w:pPr>
              <w:pStyle w:val="a6"/>
              <w:numPr>
                <w:ilvl w:val="0"/>
                <w:numId w:val="6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Спортивно-музыкальный праздник 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Богатыри земли русской»;</w:t>
            </w:r>
          </w:p>
          <w:p w:rsidR="00A87938" w:rsidRDefault="00A87938" w:rsidP="00A87938">
            <w:pPr>
              <w:pStyle w:val="a6"/>
              <w:numPr>
                <w:ilvl w:val="0"/>
                <w:numId w:val="6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Оформление фотовыставки «Мой папа-солдат»</w:t>
            </w:r>
          </w:p>
          <w:p w:rsidR="00A87938" w:rsidRDefault="00A87938" w:rsidP="00A87938">
            <w:pPr>
              <w:pStyle w:val="a6"/>
              <w:numPr>
                <w:ilvl w:val="0"/>
                <w:numId w:val="6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Изготовление подарков для пап,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Дню защитника отечества»;</w:t>
            </w:r>
          </w:p>
          <w:p w:rsidR="00A87938" w:rsidRDefault="00A87938" w:rsidP="00A87938">
            <w:pPr>
              <w:pStyle w:val="a6"/>
              <w:numPr>
                <w:ilvl w:val="0"/>
                <w:numId w:val="6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Родительское собрание на тему: «Ваш ребенок идет в школу»;</w:t>
            </w:r>
          </w:p>
          <w:p w:rsidR="00A87938" w:rsidRPr="00A87938" w:rsidRDefault="00A87938" w:rsidP="00A87938">
            <w:pPr>
              <w:pStyle w:val="a6"/>
              <w:numPr>
                <w:ilvl w:val="0"/>
                <w:numId w:val="6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«День именинника» в группе,   для детей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родившихся зимой.</w:t>
            </w:r>
          </w:p>
        </w:tc>
      </w:tr>
      <w:tr w:rsidR="00F82F23" w:rsidTr="00F82F23">
        <w:tc>
          <w:tcPr>
            <w:tcW w:w="1951" w:type="dxa"/>
          </w:tcPr>
          <w:p w:rsidR="00F82F23" w:rsidRPr="00A87938" w:rsidRDefault="00986B51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</w:t>
            </w:r>
            <w:r w:rsidR="00A87938"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7620" w:type="dxa"/>
          </w:tcPr>
          <w:p w:rsidR="00F82F23" w:rsidRDefault="00A87938" w:rsidP="00A87938">
            <w:pPr>
              <w:pStyle w:val="a6"/>
              <w:numPr>
                <w:ilvl w:val="0"/>
                <w:numId w:val="7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«Способы развития памяти у детей 6-7 лет»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A87938" w:rsidRDefault="00A87938" w:rsidP="00A87938">
            <w:pPr>
              <w:pStyle w:val="a6"/>
              <w:numPr>
                <w:ilvl w:val="0"/>
                <w:numId w:val="7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Индивидуальная консультация «Культура поведения  детей в общественных местах»;</w:t>
            </w:r>
          </w:p>
          <w:p w:rsidR="00A87938" w:rsidRDefault="00A87938" w:rsidP="00A87938">
            <w:pPr>
              <w:pStyle w:val="a6"/>
              <w:numPr>
                <w:ilvl w:val="0"/>
                <w:numId w:val="7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Открытые занятия для родителей (ФЭМП,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);</w:t>
            </w:r>
          </w:p>
          <w:p w:rsidR="00A87938" w:rsidRDefault="00A87938" w:rsidP="00A87938">
            <w:pPr>
              <w:pStyle w:val="a6"/>
              <w:numPr>
                <w:ilvl w:val="0"/>
                <w:numId w:val="7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Концерт для мам и бабушек с чаепитием;</w:t>
            </w:r>
          </w:p>
          <w:p w:rsidR="00A87938" w:rsidRDefault="00A87938" w:rsidP="00A87938">
            <w:pPr>
              <w:pStyle w:val="a6"/>
              <w:numPr>
                <w:ilvl w:val="0"/>
                <w:numId w:val="7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Выставка работ разной техники «Цветы для  милой мамочки»</w:t>
            </w:r>
            <w:r w:rsidR="00AF17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AF1746" w:rsidRPr="00AF1746" w:rsidRDefault="00AF1746" w:rsidP="00AF1746">
            <w:pPr>
              <w:pStyle w:val="a6"/>
              <w:numPr>
                <w:ilvl w:val="0"/>
                <w:numId w:val="7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F17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«Развитие творческих способностей ребенка». </w:t>
            </w:r>
          </w:p>
          <w:p w:rsidR="00AF1746" w:rsidRPr="00AF1746" w:rsidRDefault="00AF1746" w:rsidP="00AF1746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F82F23" w:rsidTr="00F82F23">
        <w:tc>
          <w:tcPr>
            <w:tcW w:w="1951" w:type="dxa"/>
          </w:tcPr>
          <w:p w:rsidR="00F82F23" w:rsidRPr="00A87938" w:rsidRDefault="00986B51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</w:t>
            </w:r>
            <w:r w:rsidR="00A87938" w:rsidRPr="00A8793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7620" w:type="dxa"/>
          </w:tcPr>
          <w:p w:rsidR="00F82F23" w:rsidRDefault="00AF1746" w:rsidP="00A87938">
            <w:pPr>
              <w:pStyle w:val="a6"/>
              <w:numPr>
                <w:ilvl w:val="0"/>
                <w:numId w:val="8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F17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Памятка для родителей «Режим будущего школьника»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AF1746" w:rsidRPr="00AF1746" w:rsidRDefault="00B9704B" w:rsidP="00A87938">
            <w:pPr>
              <w:pStyle w:val="a6"/>
              <w:numPr>
                <w:ilvl w:val="0"/>
                <w:numId w:val="8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 старшей медицинской сестры</w:t>
            </w:r>
            <w:r w:rsidR="00AF1746" w:rsidRPr="00AF1746">
              <w:rPr>
                <w:rFonts w:ascii="Times New Roman" w:hAnsi="Times New Roman"/>
                <w:sz w:val="28"/>
                <w:szCs w:val="28"/>
                <w:lang w:eastAsia="ru-RU"/>
              </w:rPr>
              <w:t>: «Как предупредить авитаминоз весной»</w:t>
            </w:r>
            <w:r w:rsidR="00AF174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F1746" w:rsidRPr="00AF1746" w:rsidRDefault="00AF1746" w:rsidP="00A87938">
            <w:pPr>
              <w:pStyle w:val="a6"/>
              <w:numPr>
                <w:ilvl w:val="0"/>
                <w:numId w:val="8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F1746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 родителей к субботнику на участке группы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F1746" w:rsidRPr="00AF1746" w:rsidRDefault="00AF1746" w:rsidP="00A87938">
            <w:pPr>
              <w:pStyle w:val="a6"/>
              <w:numPr>
                <w:ilvl w:val="0"/>
                <w:numId w:val="8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для родителей  «Правила этикета ребенка  или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 правильно вести себя в гостях»;</w:t>
            </w:r>
          </w:p>
          <w:p w:rsidR="00AF1746" w:rsidRPr="00AF1746" w:rsidRDefault="00AF1746" w:rsidP="00AF1746">
            <w:pPr>
              <w:pStyle w:val="a6"/>
              <w:numPr>
                <w:ilvl w:val="0"/>
                <w:numId w:val="8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F1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«Готовнос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детей к школе» (результаты  мониторинга </w:t>
            </w:r>
            <w:r w:rsidRPr="00AF1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proofErr w:type="gramStart"/>
            <w:r w:rsidRPr="00A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746" w:rsidRPr="00AF1746" w:rsidRDefault="00AF1746" w:rsidP="00AF1746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F82F23" w:rsidTr="00F82F23">
        <w:tc>
          <w:tcPr>
            <w:tcW w:w="1951" w:type="dxa"/>
          </w:tcPr>
          <w:p w:rsidR="00F82F23" w:rsidRPr="00AF1746" w:rsidRDefault="00986B51" w:rsidP="008C26DC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</w:t>
            </w:r>
            <w:r w:rsidR="00AF1746" w:rsidRPr="00AF17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7620" w:type="dxa"/>
          </w:tcPr>
          <w:p w:rsidR="00F82F23" w:rsidRDefault="00AF1746" w:rsidP="00AF1746">
            <w:pPr>
              <w:pStyle w:val="a6"/>
              <w:numPr>
                <w:ilvl w:val="0"/>
                <w:numId w:val="9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F17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Встреча с учителями школы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AF1746" w:rsidRDefault="00AF1746" w:rsidP="00AF1746">
            <w:pPr>
              <w:pStyle w:val="a6"/>
              <w:numPr>
                <w:ilvl w:val="0"/>
                <w:numId w:val="9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с родителями «Адаптация детей к школе»</w:t>
            </w:r>
            <w:r w:rsidR="00B970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B9704B" w:rsidRDefault="00B9704B" w:rsidP="00AF1746">
            <w:pPr>
              <w:pStyle w:val="a6"/>
              <w:numPr>
                <w:ilvl w:val="0"/>
                <w:numId w:val="9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свидания, детский сад!»- </w:t>
            </w:r>
            <w:r w:rsidRPr="006D4A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праздничный утренник, посвящённый выпуску детей подготовительной группы в школу.</w:t>
            </w:r>
          </w:p>
          <w:p w:rsidR="00B9704B" w:rsidRDefault="00B9704B" w:rsidP="00AF1746">
            <w:pPr>
              <w:pStyle w:val="a6"/>
              <w:numPr>
                <w:ilvl w:val="0"/>
                <w:numId w:val="9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Итоговое родительское собрание  « Наши успехи и достижения  или чему мы научились за год;</w:t>
            </w:r>
          </w:p>
          <w:p w:rsidR="00B9704B" w:rsidRDefault="00B9704B" w:rsidP="00AF1746">
            <w:pPr>
              <w:pStyle w:val="a6"/>
              <w:numPr>
                <w:ilvl w:val="0"/>
                <w:numId w:val="9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«День именинника в группе», для детей, родившихся весной.</w:t>
            </w:r>
          </w:p>
          <w:p w:rsidR="00B9704B" w:rsidRPr="00B9704B" w:rsidRDefault="00B9704B" w:rsidP="00AF1746">
            <w:pPr>
              <w:pStyle w:val="a6"/>
              <w:numPr>
                <w:ilvl w:val="0"/>
                <w:numId w:val="9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9704B">
              <w:rPr>
                <w:rFonts w:ascii="Times New Roman" w:hAnsi="Times New Roman"/>
                <w:sz w:val="28"/>
                <w:szCs w:val="28"/>
                <w:lang w:eastAsia="ru-RU"/>
              </w:rPr>
              <w:t>. Фотовернисаж: «Вот  и стали мы на год взрослей».</w:t>
            </w:r>
          </w:p>
          <w:p w:rsidR="00B9704B" w:rsidRPr="00B9704B" w:rsidRDefault="00B9704B" w:rsidP="00AF1746">
            <w:pPr>
              <w:pStyle w:val="a6"/>
              <w:numPr>
                <w:ilvl w:val="0"/>
                <w:numId w:val="9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 «День Победы»;</w:t>
            </w:r>
          </w:p>
          <w:p w:rsidR="00B9704B" w:rsidRPr="00B9704B" w:rsidRDefault="00B9704B" w:rsidP="00AF1746">
            <w:pPr>
              <w:pStyle w:val="a6"/>
              <w:numPr>
                <w:ilvl w:val="0"/>
                <w:numId w:val="9"/>
              </w:numPr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Праздничный концерт для шефов ТЧ-15 «День Победы, как он был от нас далек…».</w:t>
            </w:r>
          </w:p>
        </w:tc>
      </w:tr>
    </w:tbl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C26DC" w:rsidRPr="008C26DC" w:rsidRDefault="008C26DC" w:rsidP="008C26D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E64F16" w:rsidRDefault="00E64F16"/>
    <w:sectPr w:rsidR="00E64F16" w:rsidSect="00986B51">
      <w:pgSz w:w="11906" w:h="16838"/>
      <w:pgMar w:top="851" w:right="850" w:bottom="1134" w:left="1134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F38"/>
    <w:multiLevelType w:val="hybridMultilevel"/>
    <w:tmpl w:val="7ACE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04EB"/>
    <w:multiLevelType w:val="hybridMultilevel"/>
    <w:tmpl w:val="93C4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06E50"/>
    <w:multiLevelType w:val="hybridMultilevel"/>
    <w:tmpl w:val="51F2211C"/>
    <w:lvl w:ilvl="0" w:tplc="71A40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D138F"/>
    <w:multiLevelType w:val="hybridMultilevel"/>
    <w:tmpl w:val="31A2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C5602"/>
    <w:multiLevelType w:val="hybridMultilevel"/>
    <w:tmpl w:val="3E96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8153E"/>
    <w:multiLevelType w:val="hybridMultilevel"/>
    <w:tmpl w:val="4AE0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94940"/>
    <w:multiLevelType w:val="hybridMultilevel"/>
    <w:tmpl w:val="D33A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D51E7"/>
    <w:multiLevelType w:val="hybridMultilevel"/>
    <w:tmpl w:val="BEEA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61AA2"/>
    <w:multiLevelType w:val="hybridMultilevel"/>
    <w:tmpl w:val="1336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6B1"/>
    <w:rsid w:val="000B3C84"/>
    <w:rsid w:val="001716B1"/>
    <w:rsid w:val="008C26DC"/>
    <w:rsid w:val="00986B51"/>
    <w:rsid w:val="009E55D2"/>
    <w:rsid w:val="00A87938"/>
    <w:rsid w:val="00AF1746"/>
    <w:rsid w:val="00B9704B"/>
    <w:rsid w:val="00D11A18"/>
    <w:rsid w:val="00E64F16"/>
    <w:rsid w:val="00F8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16"/>
  </w:style>
  <w:style w:type="paragraph" w:styleId="1">
    <w:name w:val="heading 1"/>
    <w:basedOn w:val="a"/>
    <w:link w:val="10"/>
    <w:uiPriority w:val="9"/>
    <w:qFormat/>
    <w:rsid w:val="0017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6B1"/>
    <w:rPr>
      <w:b/>
      <w:bCs/>
    </w:rPr>
  </w:style>
  <w:style w:type="table" w:styleId="a5">
    <w:name w:val="Table Grid"/>
    <w:basedOn w:val="a1"/>
    <w:uiPriority w:val="59"/>
    <w:rsid w:val="00F82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B3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AD41-D943-4119-A72F-30A30C59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админ</cp:lastModifiedBy>
  <cp:revision>6</cp:revision>
  <dcterms:created xsi:type="dcterms:W3CDTF">2014-09-11T16:12:00Z</dcterms:created>
  <dcterms:modified xsi:type="dcterms:W3CDTF">2014-12-07T18:05:00Z</dcterms:modified>
</cp:coreProperties>
</file>