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«</w:t>
      </w:r>
      <w:proofErr w:type="spellStart"/>
      <w:r w:rsidRPr="0015228E">
        <w:rPr>
          <w:rFonts w:ascii="Times New Roman" w:hAnsi="Times New Roman" w:cs="Times New Roman"/>
          <w:b/>
          <w:sz w:val="26"/>
          <w:szCs w:val="26"/>
        </w:rPr>
        <w:t>Красномаяковская</w:t>
      </w:r>
      <w:proofErr w:type="spellEnd"/>
      <w:r w:rsidRPr="0015228E">
        <w:rPr>
          <w:rFonts w:ascii="Times New Roman" w:hAnsi="Times New Roman" w:cs="Times New Roman"/>
          <w:b/>
          <w:sz w:val="26"/>
          <w:szCs w:val="26"/>
        </w:rPr>
        <w:t xml:space="preserve"> основная общеобразовательная школа»</w:t>
      </w:r>
    </w:p>
    <w:p w:rsidR="00F94803" w:rsidRPr="0015228E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228E">
        <w:rPr>
          <w:rFonts w:ascii="Times New Roman" w:hAnsi="Times New Roman" w:cs="Times New Roman"/>
          <w:b/>
          <w:sz w:val="26"/>
          <w:szCs w:val="26"/>
        </w:rPr>
        <w:t>Ковровского</w:t>
      </w:r>
      <w:proofErr w:type="spellEnd"/>
      <w:r w:rsidRPr="0015228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4803" w:rsidRDefault="00F94803" w:rsidP="00F948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03" w:rsidRPr="0015228E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28E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разработка интегрированного урока по русскому языку и литературе в целях реализации </w:t>
      </w:r>
      <w:proofErr w:type="spellStart"/>
      <w:r w:rsidRPr="0015228E">
        <w:rPr>
          <w:rFonts w:ascii="Times New Roman" w:hAnsi="Times New Roman" w:cs="Times New Roman"/>
          <w:b/>
          <w:i/>
          <w:sz w:val="28"/>
          <w:szCs w:val="28"/>
        </w:rPr>
        <w:t>коммуникативно</w:t>
      </w:r>
      <w:proofErr w:type="spellEnd"/>
      <w:r w:rsidRPr="0015228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15228E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15228E">
        <w:rPr>
          <w:rFonts w:ascii="Times New Roman" w:hAnsi="Times New Roman" w:cs="Times New Roman"/>
          <w:b/>
          <w:i/>
          <w:sz w:val="28"/>
          <w:szCs w:val="28"/>
        </w:rPr>
        <w:t xml:space="preserve"> подхода в процессе преподавания русского языка и литературы.</w:t>
      </w:r>
    </w:p>
    <w:p w:rsidR="00F94803" w:rsidRDefault="00F94803" w:rsidP="00F948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4803" w:rsidRPr="0015228E" w:rsidRDefault="00F94803" w:rsidP="00F94803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>Урок разработали:</w:t>
      </w:r>
    </w:p>
    <w:p w:rsidR="00F94803" w:rsidRPr="0015228E" w:rsidRDefault="00F94803" w:rsidP="00F94803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>учителя русского языка и литературы</w:t>
      </w:r>
    </w:p>
    <w:p w:rsidR="00F94803" w:rsidRPr="0015228E" w:rsidRDefault="00F94803" w:rsidP="00F94803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 xml:space="preserve">Челпанова Лидия Геннадьевна, </w:t>
      </w:r>
    </w:p>
    <w:p w:rsidR="00F94803" w:rsidRPr="0015228E" w:rsidRDefault="00F94803" w:rsidP="00F94803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>Маслова Елена Николаевна.</w:t>
      </w:r>
    </w:p>
    <w:p w:rsidR="00F94803" w:rsidRPr="0015228E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803" w:rsidRPr="0015228E" w:rsidRDefault="00F94803" w:rsidP="00F9480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803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803" w:rsidRPr="0015228E" w:rsidRDefault="00F94803" w:rsidP="00F9480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28E">
        <w:rPr>
          <w:rFonts w:ascii="Times New Roman" w:hAnsi="Times New Roman" w:cs="Times New Roman"/>
          <w:b/>
          <w:sz w:val="26"/>
          <w:szCs w:val="26"/>
        </w:rPr>
        <w:t>2013г.</w:t>
      </w:r>
    </w:p>
    <w:p w:rsidR="00F94803" w:rsidRPr="00DA726B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6B">
        <w:rPr>
          <w:rFonts w:ascii="Times New Roman" w:hAnsi="Times New Roman" w:cs="Times New Roman"/>
          <w:sz w:val="26"/>
          <w:szCs w:val="26"/>
        </w:rPr>
        <w:lastRenderedPageBreak/>
        <w:t xml:space="preserve">Интегрированный урок по русскому языку и литературе: </w:t>
      </w:r>
    </w:p>
    <w:p w:rsidR="00F94803" w:rsidRPr="00DA726B" w:rsidRDefault="00F94803" w:rsidP="00F948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26B">
        <w:rPr>
          <w:rFonts w:ascii="Times New Roman" w:hAnsi="Times New Roman" w:cs="Times New Roman"/>
          <w:sz w:val="26"/>
          <w:szCs w:val="26"/>
        </w:rPr>
        <w:t>«Стилистические особенности</w:t>
      </w:r>
      <w:r>
        <w:rPr>
          <w:rFonts w:ascii="Times New Roman" w:hAnsi="Times New Roman" w:cs="Times New Roman"/>
          <w:sz w:val="26"/>
          <w:szCs w:val="26"/>
        </w:rPr>
        <w:t xml:space="preserve"> предложений </w:t>
      </w:r>
      <w:r w:rsidRPr="00DA726B">
        <w:rPr>
          <w:rFonts w:ascii="Times New Roman" w:hAnsi="Times New Roman" w:cs="Times New Roman"/>
          <w:sz w:val="26"/>
          <w:szCs w:val="26"/>
        </w:rPr>
        <w:t>на примере художественного текста комедии Н.В. Гоголя «Ревизор»».</w:t>
      </w:r>
    </w:p>
    <w:p w:rsidR="00F94803" w:rsidRPr="00DA726B" w:rsidRDefault="00F94803" w:rsidP="00F94803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A726B">
        <w:rPr>
          <w:rFonts w:ascii="Times New Roman" w:hAnsi="Times New Roman" w:cs="Times New Roman"/>
          <w:b/>
          <w:i/>
          <w:sz w:val="26"/>
          <w:szCs w:val="26"/>
          <w:u w:val="single"/>
        </w:rPr>
        <w:t>Цели урока:</w:t>
      </w:r>
    </w:p>
    <w:p w:rsidR="00F94803" w:rsidRPr="00DA726B" w:rsidRDefault="00F94803" w:rsidP="00F94803">
      <w:pPr>
        <w:rPr>
          <w:rFonts w:ascii="Times New Roman" w:hAnsi="Times New Roman" w:cs="Times New Roman"/>
          <w:sz w:val="26"/>
          <w:szCs w:val="26"/>
        </w:rPr>
      </w:pPr>
      <w:r w:rsidRPr="00DA726B">
        <w:rPr>
          <w:rFonts w:ascii="Times New Roman" w:hAnsi="Times New Roman" w:cs="Times New Roman"/>
          <w:b/>
          <w:sz w:val="26"/>
          <w:szCs w:val="26"/>
          <w:u w:val="single"/>
        </w:rPr>
        <w:t>Личностные:</w:t>
      </w:r>
      <w:r w:rsidRPr="00DA726B">
        <w:rPr>
          <w:rFonts w:ascii="Times New Roman" w:hAnsi="Times New Roman" w:cs="Times New Roman"/>
          <w:sz w:val="26"/>
          <w:szCs w:val="26"/>
        </w:rPr>
        <w:t xml:space="preserve"> Продолжать работу по формированию у учащихся устойчивой мотивации к речевому самосовершенствованию.</w:t>
      </w:r>
    </w:p>
    <w:p w:rsidR="00F94803" w:rsidRPr="00DA726B" w:rsidRDefault="00F94803" w:rsidP="00F9480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726B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Метапредметные</w:t>
      </w:r>
      <w:proofErr w:type="spellEnd"/>
      <w:r w:rsidRPr="00DA726B">
        <w:rPr>
          <w:rFonts w:ascii="Times New Roman" w:hAnsi="Times New Roman" w:cs="Times New Roman"/>
          <w:b/>
          <w:sz w:val="26"/>
          <w:szCs w:val="26"/>
        </w:rPr>
        <w:t>:</w:t>
      </w:r>
      <w:r w:rsidRPr="00DA726B">
        <w:rPr>
          <w:rFonts w:ascii="Times New Roman" w:hAnsi="Times New Roman" w:cs="Times New Roman"/>
          <w:sz w:val="26"/>
          <w:szCs w:val="26"/>
        </w:rPr>
        <w:t xml:space="preserve"> Способствовать развитию творческого потенциала учащихся через совершенствования операций сопоставления, анализа и обобщения.</w:t>
      </w:r>
    </w:p>
    <w:p w:rsidR="00F94803" w:rsidRPr="00DA726B" w:rsidRDefault="00F94803" w:rsidP="00F94803">
      <w:pPr>
        <w:rPr>
          <w:rFonts w:ascii="Times New Roman" w:hAnsi="Times New Roman" w:cs="Times New Roman"/>
          <w:sz w:val="26"/>
          <w:szCs w:val="26"/>
        </w:rPr>
      </w:pPr>
      <w:r w:rsidRPr="00DA726B">
        <w:rPr>
          <w:rFonts w:ascii="Times New Roman" w:hAnsi="Times New Roman" w:cs="Times New Roman"/>
          <w:b/>
          <w:sz w:val="26"/>
          <w:szCs w:val="26"/>
          <w:u w:val="single"/>
        </w:rPr>
        <w:t>Предметные:</w:t>
      </w:r>
      <w:r w:rsidRPr="00DA726B">
        <w:rPr>
          <w:rFonts w:ascii="Times New Roman" w:hAnsi="Times New Roman" w:cs="Times New Roman"/>
          <w:sz w:val="26"/>
          <w:szCs w:val="26"/>
        </w:rPr>
        <w:t xml:space="preserve"> Продолжить формирование системы знаний о стилистике простых и сложных предложений через художественный анализ текста Н.В. Гоголя «Ревизор».</w:t>
      </w:r>
    </w:p>
    <w:p w:rsidR="00F94803" w:rsidRPr="00DA726B" w:rsidRDefault="00F94803" w:rsidP="00F94803">
      <w:pPr>
        <w:rPr>
          <w:rFonts w:ascii="Times New Roman" w:hAnsi="Times New Roman" w:cs="Times New Roman"/>
          <w:sz w:val="26"/>
          <w:szCs w:val="26"/>
        </w:rPr>
      </w:pPr>
      <w:r w:rsidRPr="00DA726B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Оборудование урока: </w:t>
      </w:r>
      <w:r w:rsidRPr="00DA726B">
        <w:rPr>
          <w:rFonts w:ascii="Times New Roman" w:hAnsi="Times New Roman" w:cs="Times New Roman"/>
          <w:sz w:val="26"/>
          <w:szCs w:val="26"/>
        </w:rPr>
        <w:t xml:space="preserve">проектор, тексты произведений, элементы </w:t>
      </w:r>
      <w:r>
        <w:rPr>
          <w:rFonts w:ascii="Times New Roman" w:hAnsi="Times New Roman" w:cs="Times New Roman"/>
          <w:sz w:val="26"/>
          <w:szCs w:val="26"/>
        </w:rPr>
        <w:t xml:space="preserve">театральных </w:t>
      </w:r>
      <w:r w:rsidRPr="00DA726B">
        <w:rPr>
          <w:rFonts w:ascii="Times New Roman" w:hAnsi="Times New Roman" w:cs="Times New Roman"/>
          <w:sz w:val="26"/>
          <w:szCs w:val="26"/>
        </w:rPr>
        <w:t>декораций, музык</w:t>
      </w:r>
      <w:r>
        <w:rPr>
          <w:rFonts w:ascii="Times New Roman" w:hAnsi="Times New Roman" w:cs="Times New Roman"/>
          <w:sz w:val="26"/>
          <w:szCs w:val="26"/>
        </w:rPr>
        <w:t xml:space="preserve">альное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спровождение</w:t>
      </w:r>
      <w:proofErr w:type="spellEnd"/>
      <w:r w:rsidRPr="00DA726B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5"/>
        <w:tblW w:w="11177" w:type="dxa"/>
        <w:tblInd w:w="-1026" w:type="dxa"/>
        <w:tblLayout w:type="fixed"/>
        <w:tblLook w:val="04A0"/>
      </w:tblPr>
      <w:tblGrid>
        <w:gridCol w:w="2694"/>
        <w:gridCol w:w="2552"/>
        <w:gridCol w:w="2410"/>
        <w:gridCol w:w="2410"/>
        <w:gridCol w:w="1111"/>
      </w:tblGrid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Образовательные задачи этапа урока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Деятельность учащихся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Время выполнения</w:t>
            </w:r>
          </w:p>
        </w:tc>
      </w:tr>
      <w:tr w:rsidR="00F94803" w:rsidRPr="00DA726B" w:rsidTr="005F1FCE"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момент. (Вступление).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Настроить учащихся на работу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Здоровается с учениками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2 мин.</w:t>
            </w:r>
          </w:p>
        </w:tc>
      </w:tr>
      <w:tr w:rsidR="00F94803" w:rsidRPr="00DA726B" w:rsidTr="005F1FCE">
        <w:tc>
          <w:tcPr>
            <w:tcW w:w="10066" w:type="dxa"/>
            <w:gridSpan w:val="4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Мотивация к учебной деятельности.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мотивации учения школьников, принятие ими целей урока. 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Исторический комментарий в исполнении 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преподавателей.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2. Работа в группах: каждой группе раздаются разные тексты из комедии Гоголя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Создаёт проблемную ситуацию. Организует групповую работу с текстом в ходе </w:t>
            </w:r>
            <w:proofErr w:type="gramStart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решения проблемной ситуации</w:t>
            </w:r>
            <w:proofErr w:type="gramEnd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Проблемный вопрос: </w:t>
            </w:r>
            <w:r w:rsidRPr="00DA7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Какие приёмы авторского комизма используются в указанных сценах комедии? 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Слушают, читают и анализируют текст в ходе групповой работы.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Находят приёмы в текстах. Участвуют в групповой работе по выявлению авторских приёмов комизма. Делают вывод.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F94803" w:rsidRPr="00DA726B" w:rsidTr="005F1FCE"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Систематизация знаний.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восприятие, 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осмысление и запоминание учащимися изучаемого материала, содействовать усвоению учащимися способов, средств, которые привели к определённому выводу (обобщению), обеспечить формирование у учащихся умений самостоятельно применять знания в разнообразных ситуациях.</w:t>
            </w:r>
          </w:p>
        </w:tc>
        <w:tc>
          <w:tcPr>
            <w:tcW w:w="2552" w:type="dxa"/>
          </w:tcPr>
          <w:p w:rsidR="00F94803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1.Инсценировка фрагмента комедии, 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целью применения авторских приёмов комизма в сценическом действе.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2.Работа с главными образами комедии.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94803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Организует работу в группах, 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организует обсуждение инсценировки.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Предлагает открыть конверты – помощники («Ремарки», «Цитаты», «Внешность», «Критика»).</w:t>
            </w:r>
          </w:p>
        </w:tc>
        <w:tc>
          <w:tcPr>
            <w:tcW w:w="2410" w:type="dxa"/>
          </w:tcPr>
          <w:p w:rsidR="00F94803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Анализируют речь героев из сцен 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комедии и делают вывод о роли приёмов комического изображения персонажей пьесы.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Обобщают материал по образам Городничего и Хлестакова.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F94803" w:rsidRPr="00DA726B" w:rsidTr="005F1FCE">
        <w:trPr>
          <w:trHeight w:val="383"/>
        </w:trPr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Переходный этап. Комментарий преподавателей.                                                                      </w:t>
            </w:r>
            <w:r w:rsidRPr="00B6175C">
              <w:rPr>
                <w:rFonts w:ascii="Times New Roman" w:hAnsi="Times New Roman" w:cs="Times New Roman"/>
                <w:b/>
                <w:sz w:val="26"/>
                <w:szCs w:val="26"/>
              </w:rPr>
              <w:t>5 мин.</w:t>
            </w:r>
          </w:p>
        </w:tc>
      </w:tr>
      <w:tr w:rsidR="00F94803" w:rsidRPr="00DA726B" w:rsidTr="005F1FCE"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Контроль качества усвоения  материала на уроке.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Выявить уровень усвоения материала.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1.Групповая дифференцированная работа по определению стилистических особенностей отрывков.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2. Выполнение тестовых заданий с выборочным ответом. 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Организует письменную самостоятельную работу учащихся в группах с последующим обсуждением.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Выполняют задания, участвуют в обсуждении.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803" w:rsidRPr="00DA726B" w:rsidTr="005F1FCE"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 рефлексивных умений, развивать способность к самооценке.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Образовательная, организационная и личностная рефлексия.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Организует рефлексивную деятельность учащихся.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Принимают участие в рефлексии.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3 мин.</w:t>
            </w:r>
          </w:p>
        </w:tc>
      </w:tr>
      <w:tr w:rsidR="00F94803" w:rsidRPr="00DA726B" w:rsidTr="005F1FCE">
        <w:tc>
          <w:tcPr>
            <w:tcW w:w="11177" w:type="dxa"/>
            <w:gridSpan w:val="5"/>
          </w:tcPr>
          <w:p w:rsidR="00F94803" w:rsidRPr="00DA726B" w:rsidRDefault="00F94803" w:rsidP="00F9480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Подведение итогов урока. Домашнее задание.</w:t>
            </w:r>
          </w:p>
        </w:tc>
      </w:tr>
      <w:tr w:rsidR="00F94803" w:rsidRPr="00DA726B" w:rsidTr="005F1FCE">
        <w:tc>
          <w:tcPr>
            <w:tcW w:w="2694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Создать условия необходимые для успешного выполнения домашнего задания</w:t>
            </w:r>
          </w:p>
        </w:tc>
        <w:tc>
          <w:tcPr>
            <w:tcW w:w="2552" w:type="dxa"/>
          </w:tcPr>
          <w:p w:rsidR="00F94803" w:rsidRPr="00DA726B" w:rsidRDefault="00F94803" w:rsidP="005F1F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Вариативное домашнее задание:</w:t>
            </w:r>
          </w:p>
          <w:p w:rsidR="00F94803" w:rsidRPr="00DA726B" w:rsidRDefault="00F94803" w:rsidP="005F1FCE">
            <w:pPr>
              <w:tabs>
                <w:tab w:val="left" w:pos="3750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72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Написать сочинение – рассуждение по тексту выступлений Городничего и </w:t>
            </w:r>
            <w:r w:rsidRPr="00DA72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Хлестакова (по выбору). Объём сочинений: 8 класс – от 50 слов; 9 класс не менее 70 слов. </w:t>
            </w:r>
          </w:p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Оценивает работу учащихся на уроке, выставляет оценки, проводит инструктаж по выполнению дом</w:t>
            </w:r>
            <w:proofErr w:type="gramStart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адания.</w:t>
            </w:r>
          </w:p>
        </w:tc>
        <w:tc>
          <w:tcPr>
            <w:tcW w:w="2410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Записывают дом</w:t>
            </w:r>
            <w:proofErr w:type="gramStart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адание, участвуют в обсуждении вопросов, связанных с выполнением дом. задания.</w:t>
            </w:r>
          </w:p>
        </w:tc>
        <w:tc>
          <w:tcPr>
            <w:tcW w:w="1111" w:type="dxa"/>
          </w:tcPr>
          <w:p w:rsidR="00F94803" w:rsidRPr="00DA726B" w:rsidRDefault="00F94803" w:rsidP="005F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26B">
              <w:rPr>
                <w:rFonts w:ascii="Times New Roman" w:hAnsi="Times New Roman" w:cs="Times New Roman"/>
                <w:sz w:val="26"/>
                <w:szCs w:val="26"/>
              </w:rPr>
              <w:t>1-2 мин.</w:t>
            </w:r>
          </w:p>
        </w:tc>
      </w:tr>
    </w:tbl>
    <w:p w:rsidR="00F94803" w:rsidRPr="003323B1" w:rsidRDefault="00F94803" w:rsidP="00F94803">
      <w:pPr>
        <w:rPr>
          <w:rFonts w:ascii="Times New Roman" w:hAnsi="Times New Roman" w:cs="Times New Roman"/>
          <w:b/>
          <w:sz w:val="26"/>
          <w:szCs w:val="26"/>
        </w:rPr>
      </w:pPr>
    </w:p>
    <w:p w:rsidR="00F94803" w:rsidRDefault="00F94803" w:rsidP="00F94803">
      <w:pPr>
        <w:rPr>
          <w:rFonts w:ascii="Times New Roman" w:hAnsi="Times New Roman" w:cs="Times New Roman"/>
          <w:b/>
          <w:sz w:val="26"/>
          <w:szCs w:val="26"/>
        </w:rPr>
      </w:pPr>
      <w:r w:rsidRPr="003323B1"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F94803" w:rsidRPr="00245501" w:rsidRDefault="00F94803" w:rsidP="00F94803">
      <w:pPr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45501">
        <w:rPr>
          <w:rFonts w:ascii="Times New Roman" w:hAnsi="Times New Roman" w:cs="Times New Roman"/>
          <w:i/>
          <w:sz w:val="26"/>
          <w:szCs w:val="26"/>
        </w:rPr>
        <w:t>(На экране изображение театра и крупным шрифтом дата.</w:t>
      </w:r>
      <w:proofErr w:type="gramEnd"/>
      <w:r w:rsidRPr="002455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245501">
        <w:rPr>
          <w:rFonts w:ascii="Times New Roman" w:hAnsi="Times New Roman" w:cs="Times New Roman"/>
          <w:i/>
          <w:sz w:val="26"/>
          <w:szCs w:val="26"/>
        </w:rPr>
        <w:t>Звучит музыка, появляются шумовые эффекты).</w:t>
      </w:r>
      <w:proofErr w:type="gramEnd"/>
    </w:p>
    <w:p w:rsidR="00F94803" w:rsidRPr="00245501" w:rsidRDefault="00F94803" w:rsidP="00F94803">
      <w:pPr>
        <w:rPr>
          <w:rFonts w:ascii="Times New Roman" w:hAnsi="Times New Roman" w:cs="Times New Roman"/>
          <w:sz w:val="26"/>
          <w:szCs w:val="26"/>
          <w:u w:val="single"/>
        </w:rPr>
      </w:pPr>
      <w:r w:rsidRPr="00245501">
        <w:rPr>
          <w:rFonts w:ascii="Times New Roman" w:hAnsi="Times New Roman" w:cs="Times New Roman"/>
          <w:sz w:val="26"/>
          <w:szCs w:val="26"/>
          <w:u w:val="single"/>
        </w:rPr>
        <w:t>Начинают преподаватели:</w:t>
      </w:r>
    </w:p>
    <w:p w:rsidR="00F94803" w:rsidRPr="00862701" w:rsidRDefault="00F94803" w:rsidP="00F94803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«Вечером </w:t>
      </w:r>
      <w:r w:rsidRPr="008627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 апреля 1836 года</w:t>
      </w:r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необычайное оживление царило на площади у Александрийского театра в </w:t>
      </w:r>
      <w:proofErr w:type="spellStart"/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Петербурге</w:t>
      </w:r>
      <w:proofErr w:type="gramStart"/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>одъезжали</w:t>
      </w:r>
      <w:proofErr w:type="spellEnd"/>
      <w:r w:rsidRPr="00862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экипажи, хлопали дверцы карет. Ложи и кресла заполняла высшая петербургская знать. В этот вечер театр впервые давал комедию Гоголя «Ревизор».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Показывается слайд (афиша) 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был в театре. Задумчиво глядя поверх мундиров и орденов, он припоминал переводные пьесы - безделушки с выдуманными характерами и страстями, которые так нравились публике.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одной из статей Гоголь писал: «Ради бога, дайте нам русских характеров, нас самих дайте нам!»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Гоголь мечтал об искусстве, которое волнует, исторгает слезы, клеймит публично «прячущийся порок».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Гоголь писал: «В «Ревизоре» я стремился собрать в одну кучу все дурное в России и одним разом посмеяться над всем».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94803" w:rsidRPr="00DA726B" w:rsidRDefault="00F94803" w:rsidP="00F94803">
      <w:pPr>
        <w:shd w:val="clear" w:color="auto" w:fill="FFFFFF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F94803" w:rsidRPr="00DA726B" w:rsidRDefault="00F94803" w:rsidP="00F948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Но… после постановки “Ревизора” на сцене Гоголь полон мрачных мыслей. Его не во всем удовлетворила игра актеров, превративших комедию в фарс и не донёсших до зрителя остроту гоголевского смеха. Это и расстроило писателя, ведь</w:t>
      </w:r>
      <w:r w:rsidRPr="00DA726B">
        <w:rPr>
          <w:rFonts w:ascii="Times New Roman" w:hAnsi="Times New Roman" w:cs="Times New Roman"/>
          <w:sz w:val="26"/>
          <w:szCs w:val="26"/>
        </w:rPr>
        <w:t xml:space="preserve"> г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ерои Н. В. Гоголя разоблачаются не при помощи морали и нравоучений, а путем осмеяния. “Только смехом поражается здесь порок”, беспощадным, карающим смехом, который он считал “единственным честным, благородным лицом своей комедии”. </w:t>
      </w:r>
    </w:p>
    <w:p w:rsidR="00F94803" w:rsidRPr="00DA726B" w:rsidRDefault="00F94803" w:rsidP="00F948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Комедия </w:t>
      </w:r>
    </w:p>
    <w:p w:rsidR="00F94803" w:rsidRPr="00DA726B" w:rsidRDefault="00F94803" w:rsidP="00F948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Комизм  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Приёмы авторского комизма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(Ремарки, движение, поведение, костюмы, речь)</w:t>
      </w:r>
    </w:p>
    <w:p w:rsidR="00F94803" w:rsidRPr="00327E2E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72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Комментарий</w:t>
      </w:r>
      <w:proofErr w:type="gramStart"/>
      <w:r w:rsidRPr="00DA72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любой комедии лежит комизм, который не возможен без авторских приёмов. Гоголь блестяще использовал эти приёмы.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Давайте вспомним, что более всего показалось вам смешным при чтении комедии или просмотре спектакля</w:t>
      </w:r>
      <w:r w:rsidRPr="00327E2E">
        <w:rPr>
          <w:rFonts w:ascii="Times New Roman" w:eastAsia="Times New Roman" w:hAnsi="Times New Roman" w:cs="Times New Roman"/>
          <w:sz w:val="26"/>
          <w:szCs w:val="26"/>
          <w:lang w:eastAsia="ru-RU"/>
        </w:rPr>
        <w:t>? 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ребят).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сейчас мы предлагаем вам найти авторские приёмы комизма в некоторых сценах комедии.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текстом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(сцены из комедии: </w:t>
      </w:r>
      <w:r w:rsidRPr="00DA72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действие второе, явление восьмое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Городничий и Хлестаков (первая встреча); </w:t>
      </w:r>
      <w:r w:rsidRPr="00DA72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действие 3, явление 5 после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обеда в богоугодном заведении; </w:t>
      </w:r>
      <w:r w:rsidRPr="00DA72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действие 4, явление 7 и 8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любовные игры Хлестакова).</w:t>
      </w:r>
    </w:p>
    <w:p w:rsidR="00F94803" w:rsidRPr="00245501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455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Проверка задания.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72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Инсценирование</w:t>
      </w:r>
      <w:proofErr w:type="spellEnd"/>
      <w:r w:rsidRPr="00DA72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первой сцены.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(Назаров М., </w:t>
      </w:r>
      <w:proofErr w:type="spell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Чернышов</w:t>
      </w:r>
      <w:proofErr w:type="spellEnd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М.)</w:t>
      </w:r>
    </w:p>
    <w:p w:rsidR="00F94803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3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Комментарий: На примере прочитанных сцен комедии и сыгранной ребятами, мы убедились в важности приёмов авторского комизма, позволяющих донести до зрителя глубину образа.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2.А теперь попробуем выразить своё мнение о главных героях комедии на основе вашего читательского восприятия, зрительского впечатления и актёрского воплощения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в конвертах). </w:t>
      </w:r>
    </w:p>
    <w:p w:rsidR="00F94803" w:rsidRPr="00245501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455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Преподаватели: </w:t>
      </w:r>
    </w:p>
    <w:p w:rsidR="00F94803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Комедия </w:t>
      </w:r>
      <w:proofErr w:type="spell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прочитана</w:t>
      </w:r>
      <w:proofErr w:type="gram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,р</w:t>
      </w:r>
      <w:proofErr w:type="gramEnd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</w:t>
      </w:r>
      <w:proofErr w:type="spellEnd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сыграны и, наверное, пришло время обратиться к финалу пьесы. Вы помните, какой сценой она заканчивается? 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2.Немая сцена символизирует собой… 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экране по замыслу </w:t>
      </w:r>
      <w:proofErr w:type="spell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Гоголяпарад</w:t>
      </w:r>
      <w:proofErr w:type="spellEnd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…)</w:t>
      </w:r>
    </w:p>
    <w:p w:rsidR="00F94803" w:rsidRPr="00862701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27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Выходит Городничий с выступлением в свою защиту (потом Хлестаков).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прослушали защитную речь героев комедии. А теперь мы бы хотели предложить вам небольшую работу с текстами этих выступлений: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1 группа: ищет признаки разговорной речи.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2 группа: ищет признаки публицистики;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3 группа: ищет признаки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художественного стиля.</w:t>
      </w:r>
    </w:p>
    <w:p w:rsidR="00F94803" w:rsidRDefault="00F94803" w:rsidP="00F94803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вариант. Ребята, вы рассмотрели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A726B">
        <w:rPr>
          <w:rFonts w:ascii="Times New Roman" w:hAnsi="Times New Roman" w:cs="Times New Roman"/>
          <w:sz w:val="26"/>
          <w:szCs w:val="26"/>
        </w:rPr>
        <w:t>тилистические особенности</w:t>
      </w:r>
      <w:r>
        <w:rPr>
          <w:rFonts w:ascii="Times New Roman" w:hAnsi="Times New Roman" w:cs="Times New Roman"/>
          <w:sz w:val="26"/>
          <w:szCs w:val="26"/>
        </w:rPr>
        <w:t xml:space="preserve"> предложений на примере данных текстов, а теперь нам бы хотелось предложить вам выполнить з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к тексту с выборочным </w:t>
      </w:r>
      <w:proofErr w:type="spell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ответом</w:t>
      </w:r>
      <w:proofErr w:type="gram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важно, так как…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(Проблема</w:t>
      </w:r>
      <w:r w:rsidRPr="00900A1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proofErr w:type="gramStart"/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Дискуссия).</w:t>
      </w:r>
      <w:proofErr w:type="gramEnd"/>
    </w:p>
    <w:p w:rsidR="00F94803" w:rsidRDefault="00F94803" w:rsidP="00F9480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 рассмотрели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A726B">
        <w:rPr>
          <w:rFonts w:ascii="Times New Roman" w:hAnsi="Times New Roman" w:cs="Times New Roman"/>
          <w:sz w:val="26"/>
          <w:szCs w:val="26"/>
        </w:rPr>
        <w:t>тилистические особенности</w:t>
      </w:r>
      <w:r>
        <w:rPr>
          <w:rFonts w:ascii="Times New Roman" w:hAnsi="Times New Roman" w:cs="Times New Roman"/>
          <w:sz w:val="26"/>
          <w:szCs w:val="26"/>
        </w:rPr>
        <w:t xml:space="preserve"> предложений на примере данных текстов, и пришло время для домашнего задания.</w:t>
      </w:r>
    </w:p>
    <w:p w:rsidR="00F94803" w:rsidRPr="00B6175C" w:rsidRDefault="00F94803" w:rsidP="00F9480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6175C">
        <w:rPr>
          <w:rFonts w:ascii="Times New Roman" w:hAnsi="Times New Roman" w:cs="Times New Roman"/>
          <w:b/>
          <w:sz w:val="26"/>
          <w:szCs w:val="26"/>
        </w:rPr>
        <w:t>Рефлексия: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</w:t>
      </w:r>
      <w:bookmarkStart w:id="0" w:name="_GoBack"/>
      <w:bookmarkEnd w:id="0"/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5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Д.З.</w:t>
      </w:r>
      <w:r w:rsidRPr="00DA7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Написать сочинение – рассуждение (объём: 8 класс – от 50 слов; 9 класс не менее 70 слов). </w:t>
      </w: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3" w:rsidRPr="00DA726B" w:rsidRDefault="00F94803" w:rsidP="00F94803">
      <w:pPr>
        <w:tabs>
          <w:tab w:val="left" w:pos="375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A7D" w:rsidRDefault="002E0A7D"/>
    <w:sectPr w:rsidR="002E0A7D" w:rsidSect="002E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C3"/>
    <w:multiLevelType w:val="hybridMultilevel"/>
    <w:tmpl w:val="376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223"/>
    <w:multiLevelType w:val="hybridMultilevel"/>
    <w:tmpl w:val="7B62D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803"/>
    <w:rsid w:val="00266B33"/>
    <w:rsid w:val="002E0A7D"/>
    <w:rsid w:val="00F63A54"/>
    <w:rsid w:val="00F9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03"/>
  </w:style>
  <w:style w:type="paragraph" w:styleId="1">
    <w:name w:val="heading 1"/>
    <w:basedOn w:val="a"/>
    <w:next w:val="a"/>
    <w:link w:val="10"/>
    <w:uiPriority w:val="9"/>
    <w:qFormat/>
    <w:rsid w:val="00F63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63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3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F9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4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6490</Characters>
  <Application>Microsoft Office Word</Application>
  <DocSecurity>0</DocSecurity>
  <Lines>54</Lines>
  <Paragraphs>15</Paragraphs>
  <ScaleCrop>false</ScaleCrop>
  <Company>МОУ "Красномаяковская ООШ"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2013-11-08T05:46:00Z</dcterms:created>
  <dcterms:modified xsi:type="dcterms:W3CDTF">2013-11-08T05:47:00Z</dcterms:modified>
</cp:coreProperties>
</file>