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EF" w:rsidRDefault="00A307EF" w:rsidP="00A307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ВЗАИМОДЕЙСТВИЕ </w:t>
      </w:r>
      <w:r w:rsidR="00334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ВОСПИТАТЕЛЯ</w:t>
      </w:r>
    </w:p>
    <w:p w:rsidR="00A307EF" w:rsidRDefault="00A307EF" w:rsidP="00A307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РАБОТЕ С ДЕТЬМИ С ОБЩИМ НЕДОРАЗВИТИЕМ  РЕЧИ</w:t>
      </w:r>
    </w:p>
    <w:p w:rsidR="00851DB1" w:rsidRPr="00851DB1" w:rsidRDefault="00A307EF" w:rsidP="00A307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ДОШКОЛЬНОМ ОБРАЗОВАТЕЛЬНОМ УЧРЕЖДЕНИИ</w:t>
      </w:r>
    </w:p>
    <w:p w:rsidR="00851DB1" w:rsidRDefault="00851DB1" w:rsidP="00785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A7378B" w:rsidRPr="00851DB1" w:rsidRDefault="00A7378B" w:rsidP="00785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851DB1" w:rsidRPr="00851DB1" w:rsidRDefault="000F3BE2" w:rsidP="00785A45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ab/>
        <w:t>Формирование готовности</w:t>
      </w:r>
      <w:r w:rsidR="00851DB1"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ребёнка к школьному обучению, создание оптимальной среды, способствующей развитию интеллектуальной, мотивационной и эмоционально – волевой сферы, адаптация ребёнка к школе </w:t>
      </w:r>
      <w:r w:rsidR="0062510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- </w:t>
      </w:r>
      <w:r w:rsidR="00851DB1"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один из актуальных вопросов дошкольного образования. </w:t>
      </w:r>
    </w:p>
    <w:p w:rsidR="00851DB1" w:rsidRPr="00851DB1" w:rsidRDefault="00851DB1" w:rsidP="0078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отмечается  увеличение количества детей, имеющих речевые трудности.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Эти дети при дальнейшем обучении в школе составляют основну</w:t>
      </w:r>
      <w:r w:rsidR="0062510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ю «группу риска»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 несмотря на то, что они имеют полноценный слух и интеллект.</w:t>
      </w:r>
    </w:p>
    <w:p w:rsidR="00851DB1" w:rsidRPr="00851DB1" w:rsidRDefault="00851DB1" w:rsidP="0078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Устранением речевых трудностей у дошкольников занимается логопед. В его  задачу входит постоянное пополнение, уточнение и активизация словаря детей, формирование звукопроизношения, </w:t>
      </w:r>
      <w:r w:rsidR="00A7378B"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умение грамматически правильно и точно выражать свои мысли</w:t>
      </w:r>
      <w:r w:rsidR="00A7378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</w:t>
      </w:r>
      <w:r w:rsidR="00A7378B"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развитие связной речи. Но ч</w:t>
      </w:r>
      <w:r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устранить речевые нарушения и сформировать речевую базу, необходимо тесное взаимодействие всех участников педагогического процесса, где ведущая и координирующая роль пр</w:t>
      </w:r>
      <w:r w:rsidR="0010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инадлежит, конечно же,  </w:t>
      </w:r>
      <w:r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логопеду. Успех коррекцион</w:t>
      </w:r>
      <w:r w:rsidR="0010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но-воспитательной работы в </w:t>
      </w:r>
      <w:r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="0010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r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строгой, продуманной системой работы всех специалистов. Педагоги  создают у дошкольников своего рода  «фундамент успешности», т.е. максимально  развивают основные познавательные процессы (мышление, память, восприятие). 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В задачу педагогов входит также создание доброжелательной обстановки в детском коллективе, укрепление веры детей в собственные возможности, сглаживание отрицательных переживаний, связанных с речевой неполноценностью, формирование интереса к занятиям. </w:t>
      </w:r>
    </w:p>
    <w:p w:rsidR="00851DB1" w:rsidRPr="00851DB1" w:rsidRDefault="00851DB1" w:rsidP="0078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Именно во взаимодействии специалистов реализуется реш</w:t>
      </w:r>
      <w:r w:rsidR="00261F1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ение  целого ряда не только 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образовательных, воспитательных задач, но и 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>коррекционных задач, направленных на устранение недостатков в сенсорной, волевой, речевой сферах.</w:t>
      </w:r>
    </w:p>
    <w:p w:rsidR="00851DB1" w:rsidRPr="00851DB1" w:rsidRDefault="00A7378B" w:rsidP="00A737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рассмотрим особенности совместной работы. </w:t>
      </w:r>
      <w:r w:rsidR="002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</w:t>
      </w:r>
      <w:r w:rsidR="00851DB1"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чётко разработать план совместной  методической работы педагогов   по проблемам речевого развития, определить  объём и содержание всей речевой работы </w:t>
      </w:r>
      <w:proofErr w:type="gramStart"/>
      <w:r w:rsidR="00851DB1"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51DB1"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дошкольниками.</w:t>
      </w:r>
    </w:p>
    <w:p w:rsidR="00851DB1" w:rsidRPr="00851DB1" w:rsidRDefault="00851DB1" w:rsidP="0078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Воспитатель вместе с логопедом уделяет  внимание  развитию восприятия, </w:t>
      </w:r>
      <w:proofErr w:type="spellStart"/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мнестических</w:t>
      </w:r>
      <w:proofErr w:type="spellEnd"/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процессов, мотивации, доступных форм словесно-логического мышления. </w:t>
      </w:r>
      <w:r w:rsidR="00261F1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</w:t>
      </w:r>
      <w:r w:rsidR="00261F1F"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собое внимание </w:t>
      </w:r>
      <w:r w:rsidR="00261F1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деляется  развитию познавательных интересов детей, так как нельзя не учитывать своеобразное отставание в формировании познавательной активности, которое складывается у детей под влиянием речевого дефекта, сужения контактов с окружающими и др.</w:t>
      </w:r>
    </w:p>
    <w:p w:rsidR="00DF6671" w:rsidRPr="00851DB1" w:rsidRDefault="00851DB1" w:rsidP="00DF6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Реализация указанных задач возможна на основе хороших знаний индивидуальных психофизиологических особенностей детей, что невозможно без систематических бесед специалистов друг с другом.</w:t>
      </w:r>
      <w:r w:rsidR="00DF6671" w:rsidRPr="00DF667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DF6671"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В задачу воспитателя также входит повседневное наблюдение за состоянием речевой деятельности детей в каждом периоде коррекционного процесса, </w:t>
      </w:r>
      <w:proofErr w:type="gramStart"/>
      <w:r w:rsidR="00DF6671"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контроль за</w:t>
      </w:r>
      <w:proofErr w:type="gramEnd"/>
      <w:r w:rsidR="00DF6671"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речевой активностью, за использованием поставленных или исправленных звуков, отработанных грамматических форм и т.д. </w:t>
      </w:r>
      <w:r w:rsidR="00DF6671"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тесному взаимодействию с логопедом каждый  воспитатель  чётко представляет себе уровень развития фонетической стороны реч</w:t>
      </w:r>
      <w:r w:rsidR="002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детей. В этом помогает таблица - </w:t>
      </w:r>
      <w:r w:rsidR="00261F1F"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«речевой профиль»</w:t>
      </w:r>
      <w:r w:rsidR="00261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DF6671"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иллюстрирует состояние звукопроизношения  детей в данной группе. Такая таблица, составленная логопедом, не только </w:t>
      </w:r>
      <w:r w:rsidR="002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</w:t>
      </w:r>
      <w:r w:rsidR="00261F1F"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поле зрения воспитателей</w:t>
      </w:r>
      <w:r w:rsidR="002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 w:rsidR="00261F1F"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671"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 динамику работы с </w:t>
      </w:r>
      <w:r w:rsidR="00261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 по произношению.</w:t>
      </w:r>
      <w:r w:rsidR="00DF6671"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 занятий (и вне их) педагоги постоянно контролируют правильное произношение дошкольников.</w:t>
      </w:r>
    </w:p>
    <w:p w:rsidR="00DF6671" w:rsidRPr="00851DB1" w:rsidRDefault="00DF6671" w:rsidP="00DF6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При изучении каждой темы </w:t>
      </w:r>
      <w:r w:rsidR="00261F1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воспитателями 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намечается </w:t>
      </w:r>
      <w:r w:rsidR="00261F1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(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совместно с логопедом</w:t>
      </w:r>
      <w:r w:rsidR="00261F1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)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словарный минимум (предметный, глагольный, словарь 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 xml:space="preserve">признаков), который дети должны усвоить в </w:t>
      </w:r>
      <w:proofErr w:type="spellStart"/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импрессивной</w:t>
      </w:r>
      <w:proofErr w:type="spellEnd"/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и экспрессивной речи. </w:t>
      </w:r>
    </w:p>
    <w:p w:rsidR="00851DB1" w:rsidRPr="00851DB1" w:rsidRDefault="00DF6671" w:rsidP="00DF6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Для успешного осуществления </w:t>
      </w:r>
      <w:r w:rsidR="00FD336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речевой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работы </w:t>
      </w:r>
      <w:r w:rsidR="00FD336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 дошкольниками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важно  использовать  разнообразные виды детской деятельности</w:t>
      </w:r>
      <w:r w:rsidR="00A3600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: экскурсии, прогулки, беседы. Важно 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закреплять речевые навыки на занятиях по развитию элементарных математических представлений, в различных играх, в свободной деятельности детей, в повт</w:t>
      </w:r>
      <w:r w:rsidR="00A3600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орении стихотворений, рассказов,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упражнениях на развитие внимания, памяти, логического мышления. 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ab/>
      </w:r>
    </w:p>
    <w:p w:rsidR="00851DB1" w:rsidRPr="00851DB1" w:rsidRDefault="00851DB1" w:rsidP="00DF6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Работа воспитателя по развитию речи во многих случаях предшествует логопедическим занятиям, обеспечивая необходимую познавательную и мотивационную базу для формирования речевых умений. </w:t>
      </w:r>
    </w:p>
    <w:p w:rsidR="00AB703A" w:rsidRDefault="00851DB1" w:rsidP="00DF6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ab/>
        <w:t>Успех коррекционной работы также зависит от естественной речевой среды в группе. Характеристикой логопедической работы в данной группе является правильно организованная учебно-речевая деятельность как один из путей формирования мотивации к работе над речью</w:t>
      </w:r>
      <w:r w:rsidR="00AB703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. Воспитатель и логопед 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вызывают </w:t>
      </w:r>
      <w:r w:rsidR="00AB703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у детей 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интерес к занятиям </w:t>
      </w:r>
      <w:r w:rsidR="00AB703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через введение игровых моментов, использование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наглядн</w:t>
      </w:r>
      <w:r w:rsidR="00AB703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ых  пособий, 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AB703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 и также практических действий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с предметами. В играх, на занятиях, на природе логопед и воспитатели активизируют детей к наблюдениям окружающей действительности, пытаются устанавливать связи между личным опытом детей и речевым материалом, стимулируют </w:t>
      </w:r>
      <w:r w:rsidR="00AB703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детей 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к передаче своих впечатлений.</w:t>
      </w:r>
      <w:r w:rsidR="00CC53BA" w:rsidRPr="00CC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DB1" w:rsidRPr="00851DB1" w:rsidRDefault="00CC53BA" w:rsidP="00DF6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Игра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является основным видом деятельности детей. Таким  образом,  дидактическая игра имеет две цели: одна из них, обучающая, которую преследует взрослый, а другая – игровая, ради которой действует ребёнок. Эти две цели дополняют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друг друга  и обеспечивают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усвоение программного материала.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Так, например</w:t>
      </w:r>
      <w:r w:rsidRPr="00CC53B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, </w:t>
      </w:r>
      <w:r w:rsidRPr="00CC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</w:t>
      </w:r>
      <w:r w:rsidR="00AB7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игры на развитие</w:t>
      </w:r>
      <w:r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слухового внимания:</w:t>
      </w:r>
      <w:r w:rsidRPr="00CC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«Угадай,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кричит?», «Угадай, на чём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играют?», «Угадай, что делают?», «Найди пару», «Где</w:t>
      </w:r>
      <w:r w:rsidR="00AB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домик?», игра «IV лишний»,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«Узнай по описанию», «Телефон», </w:t>
      </w:r>
      <w:r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«Отгадай сказку по отрывку».</w:t>
      </w:r>
      <w:proofErr w:type="gramEnd"/>
    </w:p>
    <w:p w:rsidR="00851DB1" w:rsidRPr="00851DB1" w:rsidRDefault="00851DB1" w:rsidP="0078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в работе воспитателя занимает организация подвижных игр для детей с речевыми нарушениями, ввиду того, что дети данной категории часто соматически ослаблены, физически невыносливы, быстро утомляются. Планируя работу по организации игровой деятельности, воспитатель должен четко представлять реальность физических возможностей каждого ребенка и дифференцированно подбирать подвижные игры. Подвижные игры, которые обычно составляют часть физкультурных, музыкальных занятий, могут быть проведены на прогулке, на праздничных утренниках, в час развлечений. </w:t>
      </w:r>
    </w:p>
    <w:p w:rsidR="00851DB1" w:rsidRPr="00851DB1" w:rsidRDefault="00851DB1" w:rsidP="0078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движением необходимо сочетать с другими видами деятельности детей. Подвижные игры одновременно помогают успешному формированию речи. В них часто встречаются присказки, четверостишия, они могут предваряться считалкой для выбора водящего. Такие игры способствуют также развитию чувства</w:t>
      </w:r>
      <w:r w:rsidR="00AB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ритма, гармоничности и координации</w:t>
      </w:r>
      <w:r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движений, положительно влияют на психологическое состояние детей.</w:t>
      </w:r>
    </w:p>
    <w:p w:rsidR="00851DB1" w:rsidRPr="00851DB1" w:rsidRDefault="00851DB1" w:rsidP="00DF6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воспитателя по обучению детей сюжетно-ролевой игре – также необходимый элемент педагогической деятельности в логопедической группе. В сюжетно-ролевых играх воспитатель активизирует и обогащает словарь, развивает связ</w:t>
      </w:r>
      <w:r w:rsidR="00DF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речь. </w:t>
      </w:r>
      <w:r w:rsidRPr="00851DB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 способствуют развитию коммуникативно-речевых навыков, стимулируют общительность детей, воспитывают социальные навыки и умения.</w:t>
      </w:r>
    </w:p>
    <w:p w:rsidR="00851DB1" w:rsidRPr="00851DB1" w:rsidRDefault="00851DB1" w:rsidP="0078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В процессе коррекционной работы воспитатель уделяет большое внимание развитию мелкой моторики. </w:t>
      </w:r>
      <w:r w:rsidR="00DF667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Воспитатель предлагает детям сложить мозаику, фигуру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из спичек, </w:t>
      </w:r>
      <w:r w:rsidR="00DF667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застегнуть пуговицу,  завязать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DF667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шнурки, собрать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рассыпанные пуговицы или маленькие шарики, карандаши разного размера и т.д.</w:t>
      </w:r>
    </w:p>
    <w:p w:rsidR="00930ACE" w:rsidRDefault="00851DB1" w:rsidP="006251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Так как  работа логопеда  строится по определ</w:t>
      </w:r>
      <w:r w:rsidR="0071126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енным лексическим темам, то 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совместно </w:t>
      </w:r>
      <w:r w:rsidR="0071126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разрабатывается каждая тема. Продумывается отбор  лексики,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71126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материал, на котором следует </w:t>
      </w:r>
      <w:r w:rsidR="003E29D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её закрепи</w:t>
      </w:r>
      <w:r w:rsidR="005F380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</w:t>
      </w:r>
      <w:r w:rsidR="003E29D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ь</w:t>
      </w:r>
      <w:r w:rsidR="0071126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</w:t>
      </w:r>
      <w:r w:rsidR="003E29D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грамматические </w:t>
      </w:r>
      <w:r w:rsidR="003E29D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>категории, которые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естественно впис</w:t>
      </w:r>
      <w:r w:rsidR="003E29D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ываю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тся в</w:t>
      </w:r>
      <w:r w:rsidR="003E29D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данную тему, 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дидак</w:t>
      </w:r>
      <w:r w:rsidR="005F380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тические и ролевые игры, введение лексики в 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режимные моме</w:t>
      </w:r>
      <w:r w:rsidR="005F380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нты, </w:t>
      </w:r>
      <w:r w:rsidRPr="00851DB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какую можно использовать художественную литературу.</w:t>
      </w:r>
    </w:p>
    <w:p w:rsidR="009A0E44" w:rsidRPr="009A0E44" w:rsidRDefault="009A0E44" w:rsidP="009A0E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44">
        <w:rPr>
          <w:rFonts w:ascii="Times New Roman" w:hAnsi="Times New Roman" w:cs="Times New Roman"/>
          <w:sz w:val="28"/>
          <w:szCs w:val="28"/>
        </w:rPr>
        <w:t xml:space="preserve">Организация такого взаимодействия в настоящее время  является актуальной задачей педагогической теории и практики.  </w:t>
      </w:r>
    </w:p>
    <w:p w:rsidR="00625102" w:rsidRPr="00625102" w:rsidRDefault="00625102" w:rsidP="006251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7F25CF" w:rsidRPr="00625102" w:rsidRDefault="007F25CF" w:rsidP="00CA2D0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510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F3800" w:rsidRPr="00A307EF" w:rsidRDefault="005F3800" w:rsidP="001C5448">
      <w:pPr>
        <w:pStyle w:val="a5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448">
        <w:rPr>
          <w:rFonts w:ascii="Times New Roman" w:hAnsi="Times New Roman" w:cs="Times New Roman"/>
          <w:color w:val="000000"/>
          <w:sz w:val="28"/>
          <w:szCs w:val="28"/>
        </w:rPr>
        <w:t xml:space="preserve">Болотина Л.Р., </w:t>
      </w:r>
      <w:proofErr w:type="spellStart"/>
      <w:r w:rsidRPr="001C5448">
        <w:rPr>
          <w:rFonts w:ascii="Times New Roman" w:hAnsi="Times New Roman" w:cs="Times New Roman"/>
          <w:color w:val="000000"/>
          <w:sz w:val="28"/>
          <w:szCs w:val="28"/>
        </w:rPr>
        <w:t>Микляева</w:t>
      </w:r>
      <w:proofErr w:type="spellEnd"/>
      <w:r w:rsidRPr="001C5448">
        <w:rPr>
          <w:rFonts w:ascii="Times New Roman" w:hAnsi="Times New Roman" w:cs="Times New Roman"/>
          <w:color w:val="000000"/>
          <w:sz w:val="28"/>
          <w:szCs w:val="28"/>
        </w:rPr>
        <w:t xml:space="preserve"> Н.В., Родионова Ю.Н. «Воспитание звуковой культуры речи у детей в дошкольном образовательном учреждении». Методическое пособие. –</w:t>
      </w:r>
      <w:r w:rsidR="00A307EF">
        <w:rPr>
          <w:rFonts w:ascii="Times New Roman" w:hAnsi="Times New Roman" w:cs="Times New Roman"/>
          <w:color w:val="000000"/>
          <w:sz w:val="28"/>
          <w:szCs w:val="28"/>
        </w:rPr>
        <w:t xml:space="preserve"> М.: Айрис пресс, 2006;</w:t>
      </w:r>
    </w:p>
    <w:p w:rsidR="005F3800" w:rsidRPr="00B969A2" w:rsidRDefault="00B969A2" w:rsidP="00B969A2">
      <w:pPr>
        <w:pStyle w:val="a5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Бондаренко А.К. «Дидактическая игра в детском саду» - М.: Просвещение, 1991;</w:t>
      </w:r>
    </w:p>
    <w:p w:rsidR="00B969A2" w:rsidRPr="00B969A2" w:rsidRDefault="00B969A2" w:rsidP="00B969A2">
      <w:pPr>
        <w:pStyle w:val="a5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Н.В. «Система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корреционной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в логопедической группе для детей с ОНР»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С-Пб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 Детство-пресс, 2005, 655 с.;</w:t>
      </w:r>
    </w:p>
    <w:p w:rsidR="005F3800" w:rsidRPr="00A307EF" w:rsidRDefault="005F3800" w:rsidP="001C5448">
      <w:pPr>
        <w:pStyle w:val="a5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307E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Программа воспитания и обучения в детском саду  под ред. М. А. Васильевой, В. В. Гербовой, Т. С. Комаровой М.: Мозаика-Синтез. 2007. 303с</w:t>
      </w:r>
    </w:p>
    <w:p w:rsidR="005F3800" w:rsidRPr="00A307EF" w:rsidRDefault="005F3800" w:rsidP="001C5448">
      <w:pPr>
        <w:pStyle w:val="a5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307E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Т.Б.  Филичева  Г.В.  Чиркина  «Подготовка  к  школе  детей  с   общим  недоразвитием речи в условиях специального детского сада». -  М.,1993   </w:t>
      </w:r>
    </w:p>
    <w:p w:rsidR="004B6C5E" w:rsidRPr="001C5448" w:rsidRDefault="00315007" w:rsidP="001C5448">
      <w:pPr>
        <w:pStyle w:val="a5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EF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B969A2">
        <w:rPr>
          <w:rFonts w:ascii="Times New Roman" w:hAnsi="Times New Roman" w:cs="Times New Roman"/>
          <w:sz w:val="28"/>
          <w:szCs w:val="28"/>
        </w:rPr>
        <w:t>«</w:t>
      </w:r>
      <w:r w:rsidR="005F3800" w:rsidRPr="00A307EF">
        <w:rPr>
          <w:rFonts w:ascii="Times New Roman" w:hAnsi="Times New Roman" w:cs="Times New Roman"/>
          <w:sz w:val="28"/>
          <w:szCs w:val="28"/>
        </w:rPr>
        <w:t>Организация логопедической работы в дошкольном учреждении</w:t>
      </w:r>
      <w:r w:rsidR="00B969A2">
        <w:rPr>
          <w:rFonts w:ascii="Times New Roman" w:hAnsi="Times New Roman" w:cs="Times New Roman"/>
          <w:sz w:val="28"/>
          <w:szCs w:val="28"/>
        </w:rPr>
        <w:t xml:space="preserve">», </w:t>
      </w:r>
      <w:hyperlink r:id="rId6" w:history="1">
        <w:r w:rsidR="005F3800" w:rsidRPr="00A307E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http://xreferat.ru/71/4784-2-organizaciya-logopedicheskoiy-raboty-v-doshkol-nom-uchrezhdenii.html</w:t>
        </w:r>
      </w:hyperlink>
      <w:r w:rsidR="005F3800" w:rsidRPr="001C5448">
        <w:rPr>
          <w:rFonts w:ascii="Times New Roman" w:hAnsi="Times New Roman" w:cs="Times New Roman"/>
          <w:sz w:val="28"/>
          <w:szCs w:val="28"/>
        </w:rPr>
        <w:t>;</w:t>
      </w:r>
    </w:p>
    <w:p w:rsidR="005F3800" w:rsidRPr="001C5448" w:rsidRDefault="005F3800" w:rsidP="001C5448">
      <w:pPr>
        <w:pStyle w:val="a5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48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B969A2">
        <w:rPr>
          <w:rFonts w:ascii="Times New Roman" w:hAnsi="Times New Roman" w:cs="Times New Roman"/>
          <w:sz w:val="28"/>
          <w:szCs w:val="28"/>
        </w:rPr>
        <w:t>«</w:t>
      </w:r>
      <w:r w:rsidRPr="001C544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логопеда и воспитателя</w:t>
      </w:r>
      <w:r w:rsidR="00B969A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1C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http://logomag.ru/blog/logovosp/85</w:t>
      </w:r>
    </w:p>
    <w:p w:rsidR="005F3800" w:rsidRPr="004B6C5E" w:rsidRDefault="005F3800" w:rsidP="001C54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F3800" w:rsidRPr="004B6C5E" w:rsidSect="00CA2D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C65"/>
    <w:multiLevelType w:val="hybridMultilevel"/>
    <w:tmpl w:val="0B4A6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C53B5"/>
    <w:multiLevelType w:val="hybridMultilevel"/>
    <w:tmpl w:val="C9EAA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05273D"/>
    <w:multiLevelType w:val="hybridMultilevel"/>
    <w:tmpl w:val="3EEEBF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CE3D75"/>
    <w:multiLevelType w:val="hybridMultilevel"/>
    <w:tmpl w:val="E2649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F156B"/>
    <w:multiLevelType w:val="hybridMultilevel"/>
    <w:tmpl w:val="C0261842"/>
    <w:lvl w:ilvl="0" w:tplc="9C9A260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0B49334D"/>
    <w:multiLevelType w:val="hybridMultilevel"/>
    <w:tmpl w:val="3418E542"/>
    <w:lvl w:ilvl="0" w:tplc="0419000D">
      <w:start w:val="1"/>
      <w:numFmt w:val="bullet"/>
      <w:lvlText w:val="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D47E6E"/>
    <w:multiLevelType w:val="hybridMultilevel"/>
    <w:tmpl w:val="0D42E4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E3776B8"/>
    <w:multiLevelType w:val="hybridMultilevel"/>
    <w:tmpl w:val="1886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00C27"/>
    <w:multiLevelType w:val="hybridMultilevel"/>
    <w:tmpl w:val="BA608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207F95"/>
    <w:multiLevelType w:val="hybridMultilevel"/>
    <w:tmpl w:val="8496E0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4033161"/>
    <w:multiLevelType w:val="hybridMultilevel"/>
    <w:tmpl w:val="0102EF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293191"/>
    <w:multiLevelType w:val="hybridMultilevel"/>
    <w:tmpl w:val="714292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9B96262"/>
    <w:multiLevelType w:val="hybridMultilevel"/>
    <w:tmpl w:val="E8D249F0"/>
    <w:lvl w:ilvl="0" w:tplc="DE202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F72F24"/>
    <w:multiLevelType w:val="hybridMultilevel"/>
    <w:tmpl w:val="A05ED952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30A15E19"/>
    <w:multiLevelType w:val="hybridMultilevel"/>
    <w:tmpl w:val="60B8F67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>
    <w:nsid w:val="35287E60"/>
    <w:multiLevelType w:val="hybridMultilevel"/>
    <w:tmpl w:val="F280E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E58C5"/>
    <w:multiLevelType w:val="hybridMultilevel"/>
    <w:tmpl w:val="7B38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73FE4"/>
    <w:multiLevelType w:val="hybridMultilevel"/>
    <w:tmpl w:val="9D64A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2743F"/>
    <w:multiLevelType w:val="hybridMultilevel"/>
    <w:tmpl w:val="A9104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C05ACA"/>
    <w:multiLevelType w:val="hybridMultilevel"/>
    <w:tmpl w:val="96B06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FC300D"/>
    <w:multiLevelType w:val="hybridMultilevel"/>
    <w:tmpl w:val="485452D4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A9579F"/>
    <w:multiLevelType w:val="hybridMultilevel"/>
    <w:tmpl w:val="84845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35409"/>
    <w:multiLevelType w:val="hybridMultilevel"/>
    <w:tmpl w:val="6AF6D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314FAD"/>
    <w:multiLevelType w:val="hybridMultilevel"/>
    <w:tmpl w:val="B9C6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2306A"/>
    <w:multiLevelType w:val="hybridMultilevel"/>
    <w:tmpl w:val="CDCCB816"/>
    <w:lvl w:ilvl="0" w:tplc="D0283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8562E6"/>
    <w:multiLevelType w:val="hybridMultilevel"/>
    <w:tmpl w:val="D3DE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444FD"/>
    <w:multiLevelType w:val="hybridMultilevel"/>
    <w:tmpl w:val="E190FE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1C75F28"/>
    <w:multiLevelType w:val="hybridMultilevel"/>
    <w:tmpl w:val="9AC62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E025F3"/>
    <w:multiLevelType w:val="hybridMultilevel"/>
    <w:tmpl w:val="319E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A407C"/>
    <w:multiLevelType w:val="hybridMultilevel"/>
    <w:tmpl w:val="2F9E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930DF"/>
    <w:multiLevelType w:val="hybridMultilevel"/>
    <w:tmpl w:val="C4D6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E5068"/>
    <w:multiLevelType w:val="hybridMultilevel"/>
    <w:tmpl w:val="F25EC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7066C"/>
    <w:multiLevelType w:val="hybridMultilevel"/>
    <w:tmpl w:val="FCE80E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7455175"/>
    <w:multiLevelType w:val="hybridMultilevel"/>
    <w:tmpl w:val="2DB0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C684C"/>
    <w:multiLevelType w:val="hybridMultilevel"/>
    <w:tmpl w:val="00868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455AF9"/>
    <w:multiLevelType w:val="hybridMultilevel"/>
    <w:tmpl w:val="B13E19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C534FE0"/>
    <w:multiLevelType w:val="hybridMultilevel"/>
    <w:tmpl w:val="F7901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C73376"/>
    <w:multiLevelType w:val="hybridMultilevel"/>
    <w:tmpl w:val="E752EC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EB66EA4"/>
    <w:multiLevelType w:val="hybridMultilevel"/>
    <w:tmpl w:val="8D30D43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6"/>
  </w:num>
  <w:num w:numId="4">
    <w:abstractNumId w:val="25"/>
  </w:num>
  <w:num w:numId="5">
    <w:abstractNumId w:val="31"/>
  </w:num>
  <w:num w:numId="6">
    <w:abstractNumId w:val="33"/>
  </w:num>
  <w:num w:numId="7">
    <w:abstractNumId w:val="15"/>
  </w:num>
  <w:num w:numId="8">
    <w:abstractNumId w:val="1"/>
  </w:num>
  <w:num w:numId="9">
    <w:abstractNumId w:val="22"/>
  </w:num>
  <w:num w:numId="10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8"/>
  </w:num>
  <w:num w:numId="15">
    <w:abstractNumId w:val="0"/>
  </w:num>
  <w:num w:numId="16">
    <w:abstractNumId w:val="13"/>
  </w:num>
  <w:num w:numId="17">
    <w:abstractNumId w:val="23"/>
  </w:num>
  <w:num w:numId="18">
    <w:abstractNumId w:val="30"/>
  </w:num>
  <w:num w:numId="19">
    <w:abstractNumId w:val="7"/>
  </w:num>
  <w:num w:numId="20">
    <w:abstractNumId w:val="5"/>
  </w:num>
  <w:num w:numId="21">
    <w:abstractNumId w:val="14"/>
  </w:num>
  <w:num w:numId="22">
    <w:abstractNumId w:val="19"/>
  </w:num>
  <w:num w:numId="23">
    <w:abstractNumId w:val="8"/>
  </w:num>
  <w:num w:numId="24">
    <w:abstractNumId w:val="34"/>
  </w:num>
  <w:num w:numId="25">
    <w:abstractNumId w:val="3"/>
  </w:num>
  <w:num w:numId="26">
    <w:abstractNumId w:val="38"/>
  </w:num>
  <w:num w:numId="27">
    <w:abstractNumId w:val="11"/>
  </w:num>
  <w:num w:numId="28">
    <w:abstractNumId w:val="35"/>
  </w:num>
  <w:num w:numId="29">
    <w:abstractNumId w:val="37"/>
  </w:num>
  <w:num w:numId="30">
    <w:abstractNumId w:val="9"/>
  </w:num>
  <w:num w:numId="31">
    <w:abstractNumId w:val="26"/>
  </w:num>
  <w:num w:numId="32">
    <w:abstractNumId w:val="29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6"/>
  </w:num>
  <w:num w:numId="36">
    <w:abstractNumId w:val="24"/>
  </w:num>
  <w:num w:numId="37">
    <w:abstractNumId w:val="32"/>
  </w:num>
  <w:num w:numId="38">
    <w:abstractNumId w:val="28"/>
  </w:num>
  <w:num w:numId="39">
    <w:abstractNumId w:val="2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54"/>
    <w:rsid w:val="0000522C"/>
    <w:rsid w:val="00031566"/>
    <w:rsid w:val="000508B5"/>
    <w:rsid w:val="00065C31"/>
    <w:rsid w:val="000A71F7"/>
    <w:rsid w:val="000B7466"/>
    <w:rsid w:val="000D05CB"/>
    <w:rsid w:val="000D637F"/>
    <w:rsid w:val="000E0447"/>
    <w:rsid w:val="000F3BE2"/>
    <w:rsid w:val="0010412C"/>
    <w:rsid w:val="00104A60"/>
    <w:rsid w:val="0012499A"/>
    <w:rsid w:val="001542B1"/>
    <w:rsid w:val="00172684"/>
    <w:rsid w:val="0017492F"/>
    <w:rsid w:val="001972D0"/>
    <w:rsid w:val="001A02B2"/>
    <w:rsid w:val="001C5448"/>
    <w:rsid w:val="001D2C81"/>
    <w:rsid w:val="002176E0"/>
    <w:rsid w:val="00221C4C"/>
    <w:rsid w:val="00224644"/>
    <w:rsid w:val="00246C81"/>
    <w:rsid w:val="00250F29"/>
    <w:rsid w:val="00261F1F"/>
    <w:rsid w:val="00265F15"/>
    <w:rsid w:val="002B157E"/>
    <w:rsid w:val="002B4C10"/>
    <w:rsid w:val="002B704A"/>
    <w:rsid w:val="002E1789"/>
    <w:rsid w:val="002E1DA2"/>
    <w:rsid w:val="002E25E1"/>
    <w:rsid w:val="00305C04"/>
    <w:rsid w:val="00315007"/>
    <w:rsid w:val="00334EC6"/>
    <w:rsid w:val="003449A4"/>
    <w:rsid w:val="0037256A"/>
    <w:rsid w:val="00381662"/>
    <w:rsid w:val="0038666C"/>
    <w:rsid w:val="003B4A3F"/>
    <w:rsid w:val="003E29D7"/>
    <w:rsid w:val="004036DD"/>
    <w:rsid w:val="00425BE5"/>
    <w:rsid w:val="00430F78"/>
    <w:rsid w:val="00457308"/>
    <w:rsid w:val="0049750D"/>
    <w:rsid w:val="004B2BA3"/>
    <w:rsid w:val="004B6C5E"/>
    <w:rsid w:val="004C0E56"/>
    <w:rsid w:val="004D3674"/>
    <w:rsid w:val="004E5152"/>
    <w:rsid w:val="004F1F05"/>
    <w:rsid w:val="00501D2D"/>
    <w:rsid w:val="0051063E"/>
    <w:rsid w:val="00513B92"/>
    <w:rsid w:val="00524AF6"/>
    <w:rsid w:val="0052553F"/>
    <w:rsid w:val="00533216"/>
    <w:rsid w:val="00564A20"/>
    <w:rsid w:val="0056581D"/>
    <w:rsid w:val="005A01EB"/>
    <w:rsid w:val="005A3040"/>
    <w:rsid w:val="005A31D6"/>
    <w:rsid w:val="005C07E7"/>
    <w:rsid w:val="005E085D"/>
    <w:rsid w:val="005E7315"/>
    <w:rsid w:val="005F1612"/>
    <w:rsid w:val="005F3800"/>
    <w:rsid w:val="005F52EC"/>
    <w:rsid w:val="006172C7"/>
    <w:rsid w:val="00625102"/>
    <w:rsid w:val="00630DE2"/>
    <w:rsid w:val="006311D9"/>
    <w:rsid w:val="0063321F"/>
    <w:rsid w:val="00646D40"/>
    <w:rsid w:val="006A1A90"/>
    <w:rsid w:val="006A6D57"/>
    <w:rsid w:val="006B45F4"/>
    <w:rsid w:val="006C2AAC"/>
    <w:rsid w:val="006C6010"/>
    <w:rsid w:val="006D04E8"/>
    <w:rsid w:val="006D1EF1"/>
    <w:rsid w:val="006F605D"/>
    <w:rsid w:val="00704416"/>
    <w:rsid w:val="0070630F"/>
    <w:rsid w:val="00711263"/>
    <w:rsid w:val="00721709"/>
    <w:rsid w:val="00785A45"/>
    <w:rsid w:val="007E07F6"/>
    <w:rsid w:val="007E3285"/>
    <w:rsid w:val="007E37BC"/>
    <w:rsid w:val="007F25CF"/>
    <w:rsid w:val="007F68D2"/>
    <w:rsid w:val="007F698B"/>
    <w:rsid w:val="00823549"/>
    <w:rsid w:val="00851DB1"/>
    <w:rsid w:val="0086318A"/>
    <w:rsid w:val="00871569"/>
    <w:rsid w:val="008740E6"/>
    <w:rsid w:val="008C47F5"/>
    <w:rsid w:val="008D3EDF"/>
    <w:rsid w:val="008D4054"/>
    <w:rsid w:val="009032E8"/>
    <w:rsid w:val="009053A9"/>
    <w:rsid w:val="00926CAD"/>
    <w:rsid w:val="00930ACE"/>
    <w:rsid w:val="00956538"/>
    <w:rsid w:val="00970E4C"/>
    <w:rsid w:val="009A0E44"/>
    <w:rsid w:val="009A2E8E"/>
    <w:rsid w:val="009C2B59"/>
    <w:rsid w:val="009D6209"/>
    <w:rsid w:val="009F3B35"/>
    <w:rsid w:val="009F5CA0"/>
    <w:rsid w:val="00A01009"/>
    <w:rsid w:val="00A21968"/>
    <w:rsid w:val="00A25C13"/>
    <w:rsid w:val="00A307EF"/>
    <w:rsid w:val="00A35AFA"/>
    <w:rsid w:val="00A3600E"/>
    <w:rsid w:val="00A47F5A"/>
    <w:rsid w:val="00A6788E"/>
    <w:rsid w:val="00A7378B"/>
    <w:rsid w:val="00A76939"/>
    <w:rsid w:val="00A95C39"/>
    <w:rsid w:val="00A962D9"/>
    <w:rsid w:val="00AB703A"/>
    <w:rsid w:val="00AD61B1"/>
    <w:rsid w:val="00AD7916"/>
    <w:rsid w:val="00AE43C6"/>
    <w:rsid w:val="00AE5FB8"/>
    <w:rsid w:val="00B14C68"/>
    <w:rsid w:val="00B32B65"/>
    <w:rsid w:val="00B36B8A"/>
    <w:rsid w:val="00B36DA0"/>
    <w:rsid w:val="00B37837"/>
    <w:rsid w:val="00B4433A"/>
    <w:rsid w:val="00B568FF"/>
    <w:rsid w:val="00B668F4"/>
    <w:rsid w:val="00B67203"/>
    <w:rsid w:val="00B80494"/>
    <w:rsid w:val="00B91CAC"/>
    <w:rsid w:val="00B969A2"/>
    <w:rsid w:val="00BB55E3"/>
    <w:rsid w:val="00BD1473"/>
    <w:rsid w:val="00BE5A8A"/>
    <w:rsid w:val="00C34BEF"/>
    <w:rsid w:val="00C446AD"/>
    <w:rsid w:val="00CA2D0F"/>
    <w:rsid w:val="00CB04EE"/>
    <w:rsid w:val="00CC1F11"/>
    <w:rsid w:val="00CC53BA"/>
    <w:rsid w:val="00CC552C"/>
    <w:rsid w:val="00CC5AC8"/>
    <w:rsid w:val="00CC7D00"/>
    <w:rsid w:val="00D0077F"/>
    <w:rsid w:val="00D10058"/>
    <w:rsid w:val="00D71676"/>
    <w:rsid w:val="00D750F2"/>
    <w:rsid w:val="00D81707"/>
    <w:rsid w:val="00D90940"/>
    <w:rsid w:val="00D94F56"/>
    <w:rsid w:val="00DB5225"/>
    <w:rsid w:val="00DF6671"/>
    <w:rsid w:val="00E1653B"/>
    <w:rsid w:val="00E40E45"/>
    <w:rsid w:val="00E4373D"/>
    <w:rsid w:val="00E47187"/>
    <w:rsid w:val="00E50CD4"/>
    <w:rsid w:val="00EA1ED0"/>
    <w:rsid w:val="00F4158C"/>
    <w:rsid w:val="00F51454"/>
    <w:rsid w:val="00F71754"/>
    <w:rsid w:val="00F81B5B"/>
    <w:rsid w:val="00FD300C"/>
    <w:rsid w:val="00FD3362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54"/>
  </w:style>
  <w:style w:type="paragraph" w:styleId="1">
    <w:name w:val="heading 1"/>
    <w:basedOn w:val="a"/>
    <w:next w:val="a"/>
    <w:link w:val="10"/>
    <w:uiPriority w:val="9"/>
    <w:qFormat/>
    <w:rsid w:val="00FD3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2D0"/>
    <w:rPr>
      <w:b/>
      <w:bCs/>
    </w:rPr>
  </w:style>
  <w:style w:type="paragraph" w:styleId="a5">
    <w:name w:val="List Paragraph"/>
    <w:basedOn w:val="a"/>
    <w:uiPriority w:val="34"/>
    <w:qFormat/>
    <w:rsid w:val="00630DE2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381662"/>
    <w:rPr>
      <w:i/>
      <w:iCs/>
    </w:rPr>
  </w:style>
  <w:style w:type="character" w:styleId="a6">
    <w:name w:val="Hyperlink"/>
    <w:basedOn w:val="a0"/>
    <w:uiPriority w:val="99"/>
    <w:unhideWhenUsed/>
    <w:rsid w:val="0038166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D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3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265F15"/>
  </w:style>
  <w:style w:type="character" w:customStyle="1" w:styleId="apple-converted-space">
    <w:name w:val="apple-converted-space"/>
    <w:basedOn w:val="a0"/>
    <w:rsid w:val="00956538"/>
  </w:style>
  <w:style w:type="character" w:styleId="a7">
    <w:name w:val="Emphasis"/>
    <w:basedOn w:val="a0"/>
    <w:uiPriority w:val="20"/>
    <w:qFormat/>
    <w:rsid w:val="00DB52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54"/>
  </w:style>
  <w:style w:type="paragraph" w:styleId="1">
    <w:name w:val="heading 1"/>
    <w:basedOn w:val="a"/>
    <w:next w:val="a"/>
    <w:link w:val="10"/>
    <w:uiPriority w:val="9"/>
    <w:qFormat/>
    <w:rsid w:val="00FD3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2D0"/>
    <w:rPr>
      <w:b/>
      <w:bCs/>
    </w:rPr>
  </w:style>
  <w:style w:type="paragraph" w:styleId="a5">
    <w:name w:val="List Paragraph"/>
    <w:basedOn w:val="a"/>
    <w:uiPriority w:val="34"/>
    <w:qFormat/>
    <w:rsid w:val="00630DE2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381662"/>
    <w:rPr>
      <w:i/>
      <w:iCs/>
    </w:rPr>
  </w:style>
  <w:style w:type="character" w:styleId="a6">
    <w:name w:val="Hyperlink"/>
    <w:basedOn w:val="a0"/>
    <w:uiPriority w:val="99"/>
    <w:unhideWhenUsed/>
    <w:rsid w:val="0038166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D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3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265F15"/>
  </w:style>
  <w:style w:type="character" w:customStyle="1" w:styleId="apple-converted-space">
    <w:name w:val="apple-converted-space"/>
    <w:basedOn w:val="a0"/>
    <w:rsid w:val="00956538"/>
  </w:style>
  <w:style w:type="character" w:styleId="a7">
    <w:name w:val="Emphasis"/>
    <w:basedOn w:val="a0"/>
    <w:uiPriority w:val="20"/>
    <w:qFormat/>
    <w:rsid w:val="00DB52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referat.ru/71/4784-2-organizaciya-logopedicheskoiy-raboty-v-doshkol-nom-uchrezhden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</cp:lastModifiedBy>
  <cp:revision>23</cp:revision>
  <dcterms:created xsi:type="dcterms:W3CDTF">2013-06-27T16:17:00Z</dcterms:created>
  <dcterms:modified xsi:type="dcterms:W3CDTF">2014-04-08T21:31:00Z</dcterms:modified>
</cp:coreProperties>
</file>