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FE3F1E" w:rsidRPr="00FE3F1E" w:rsidTr="00FE3F1E">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FE3F1E" w:rsidRPr="00FE3F1E">
              <w:trPr>
                <w:tblCellSpacing w:w="0" w:type="dxa"/>
              </w:trPr>
              <w:tc>
                <w:tcPr>
                  <w:tcW w:w="0" w:type="auto"/>
                  <w:hideMark/>
                </w:tcPr>
                <w:tbl>
                  <w:tblPr>
                    <w:tblW w:w="5000" w:type="pct"/>
                    <w:tblCellSpacing w:w="0" w:type="dxa"/>
                    <w:tblCellMar>
                      <w:left w:w="0" w:type="dxa"/>
                      <w:right w:w="0" w:type="dxa"/>
                    </w:tblCellMar>
                    <w:tblLook w:val="04A0"/>
                  </w:tblPr>
                  <w:tblGrid>
                    <w:gridCol w:w="8700"/>
                    <w:gridCol w:w="655"/>
                  </w:tblGrid>
                  <w:tr w:rsidR="00FE3F1E" w:rsidRPr="00FE3F1E">
                    <w:trPr>
                      <w:tblCellSpacing w:w="0" w:type="dxa"/>
                    </w:trPr>
                    <w:tc>
                      <w:tcPr>
                        <w:tcW w:w="0" w:type="auto"/>
                        <w:tcMar>
                          <w:top w:w="75" w:type="dxa"/>
                          <w:left w:w="0" w:type="dxa"/>
                          <w:bottom w:w="450" w:type="dxa"/>
                          <w:right w:w="0" w:type="dxa"/>
                        </w:tcMar>
                        <w:hideMark/>
                      </w:tcPr>
                      <w:tbl>
                        <w:tblPr>
                          <w:tblW w:w="5000" w:type="pct"/>
                          <w:tblCellSpacing w:w="0" w:type="dxa"/>
                          <w:tblCellMar>
                            <w:left w:w="0" w:type="dxa"/>
                            <w:right w:w="0" w:type="dxa"/>
                          </w:tblCellMar>
                          <w:tblLook w:val="04A0"/>
                        </w:tblPr>
                        <w:tblGrid>
                          <w:gridCol w:w="8700"/>
                        </w:tblGrid>
                        <w:tr w:rsidR="00FE3F1E" w:rsidRPr="00FE3F1E" w:rsidTr="00D162F1">
                          <w:trPr>
                            <w:tblCellSpacing w:w="0" w:type="dxa"/>
                          </w:trPr>
                          <w:tc>
                            <w:tcPr>
                              <w:tcW w:w="0" w:type="auto"/>
                              <w:hideMark/>
                            </w:tcPr>
                            <w:p w:rsidR="00D162F1" w:rsidRPr="00D162F1" w:rsidRDefault="00FE3F1E" w:rsidP="00D162F1">
                              <w:pPr>
                                <w:spacing w:before="100" w:beforeAutospacing="1" w:after="100" w:afterAutospacing="1" w:line="240" w:lineRule="auto"/>
                                <w:jc w:val="center"/>
                                <w:outlineLvl w:val="0"/>
                                <w:rPr>
                                  <w:rFonts w:ascii="Times New Roman" w:eastAsia="Times New Roman" w:hAnsi="Times New Roman" w:cs="Times New Roman"/>
                                  <w:b/>
                                  <w:bCs/>
                                  <w:i/>
                                  <w:color w:val="FF0000"/>
                                  <w:spacing w:val="200"/>
                                  <w:kern w:val="36"/>
                                  <w:sz w:val="96"/>
                                  <w:szCs w:val="96"/>
                                  <w:u w:val="single"/>
                                </w:rPr>
                              </w:pPr>
                              <w:r w:rsidRPr="00D162F1">
                                <w:rPr>
                                  <w:rFonts w:ascii="Times New Roman" w:eastAsia="Times New Roman" w:hAnsi="Times New Roman" w:cs="Times New Roman"/>
                                  <w:b/>
                                  <w:bCs/>
                                  <w:i/>
                                  <w:color w:val="FF0000"/>
                                  <w:spacing w:val="200"/>
                                  <w:kern w:val="36"/>
                                  <w:sz w:val="96"/>
                                  <w:szCs w:val="96"/>
                                  <w:u w:val="single"/>
                                </w:rPr>
                                <w:t>Волейбол</w:t>
                              </w:r>
                            </w:p>
                            <w:p w:rsidR="00FE3F1E" w:rsidRPr="00D162F1" w:rsidRDefault="00D162F1" w:rsidP="00D162F1">
                              <w:pPr>
                                <w:spacing w:before="100" w:beforeAutospacing="1" w:after="100" w:afterAutospacing="1" w:line="240" w:lineRule="auto"/>
                                <w:jc w:val="center"/>
                                <w:outlineLvl w:val="0"/>
                                <w:rPr>
                                  <w:rFonts w:ascii="Times New Roman" w:eastAsia="Times New Roman" w:hAnsi="Times New Roman" w:cs="Times New Roman"/>
                                  <w:b/>
                                  <w:bCs/>
                                  <w:i/>
                                  <w:color w:val="548DD4" w:themeColor="text2" w:themeTint="99"/>
                                  <w:spacing w:val="200"/>
                                  <w:kern w:val="36"/>
                                  <w:sz w:val="96"/>
                                  <w:szCs w:val="96"/>
                                </w:rPr>
                              </w:pPr>
                              <w:r w:rsidRPr="00D162F1">
                                <w:rPr>
                                  <w:rFonts w:ascii="Times New Roman" w:eastAsia="Times New Roman" w:hAnsi="Times New Roman" w:cs="Times New Roman"/>
                                  <w:b/>
                                  <w:bCs/>
                                  <w:color w:val="548DD4" w:themeColor="text2" w:themeTint="99"/>
                                  <w:sz w:val="24"/>
                                  <w:szCs w:val="24"/>
                                  <w:lang w:val="en-US"/>
                                </w:rPr>
                                <w:t xml:space="preserve"> </w:t>
                              </w:r>
                              <w:r w:rsidRPr="00D162F1">
                                <w:rPr>
                                  <w:rFonts w:ascii="Times New Roman" w:eastAsia="Times New Roman" w:hAnsi="Times New Roman" w:cs="Times New Roman"/>
                                  <w:b/>
                                  <w:bCs/>
                                  <w:color w:val="548DD4" w:themeColor="text2" w:themeTint="99"/>
                                  <w:sz w:val="24"/>
                                  <w:szCs w:val="24"/>
                                </w:rPr>
                                <w:t>ГБОУ СОШ№72</w:t>
                              </w:r>
                              <w:r>
                                <w:rPr>
                                  <w:rFonts w:ascii="Times New Roman" w:eastAsia="Times New Roman" w:hAnsi="Times New Roman" w:cs="Times New Roman"/>
                                  <w:b/>
                                  <w:bCs/>
                                  <w:color w:val="548DD4" w:themeColor="text2" w:themeTint="99"/>
                                  <w:sz w:val="24"/>
                                  <w:szCs w:val="24"/>
                                </w:rPr>
                                <w:t xml:space="preserve"> Санкт-Петербург</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0" w:name="_Toc232164455"/>
                              <w:r w:rsidRPr="00FE3F1E">
                                <w:rPr>
                                  <w:rFonts w:ascii="Times New Roman" w:eastAsia="Times New Roman" w:hAnsi="Times New Roman" w:cs="Times New Roman"/>
                                  <w:sz w:val="24"/>
                                  <w:szCs w:val="24"/>
                                </w:rPr>
                                <w:t>Содержание</w:t>
                              </w:r>
                              <w:bookmarkEnd w:id="0"/>
                              <w:r w:rsidRPr="00FE3F1E">
                                <w:rPr>
                                  <w:rFonts w:ascii="Times New Roman" w:eastAsia="Times New Roman" w:hAnsi="Times New Roman" w:cs="Times New Roman"/>
                                  <w:sz w:val="24"/>
                                  <w:szCs w:val="24"/>
                                </w:rPr>
                                <w:t xml:space="preserve">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Введение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1. Волейбол в системе физической культуры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 Основы техники волейбола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2.1. Техника нападения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2.1.1. Перемещения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2.1.2. Подачи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2.1.3. Передачи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2.1.4. Нападающие удары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2.2. Техника защиты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2.2.1. Прием мяча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2.2.3. Блокирование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 Физическая подготовка волейболистов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3.1. Акробатическая подготовка волейболистов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3.1.1. Группировка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3.1.2. Перекаты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3.1.3. Кувырки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3.1.4. Полушпагаты, шпагаты и мосты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3.1.5. Стойки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3.2. Применение подвижных игр и эстафет в подготовке волейболистов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3.2.1. Игры и эстафеты, способствующие развитию быстроты и ловкости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lastRenderedPageBreak/>
                                <w:t>3.2.2. Игры и эстафеты, способствующие развитию прыгучести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3.2.3. Игры и эстафеты, способствующие развитию скоростно-силовой выносливости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3.2.4. Игры и эстафеты, способствующие развитию точности движений</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3.2.5. Игры и эстафеты, способствующие развитию чувства пространства и координации движении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5. Правила игры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Вывод</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Библиографический список</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1" w:name="_Toc502866762"/>
                              <w:bookmarkStart w:id="2" w:name="_Toc232164456"/>
                              <w:bookmarkEnd w:id="1"/>
                              <w:r w:rsidRPr="00FE3F1E">
                                <w:rPr>
                                  <w:rFonts w:ascii="Times New Roman" w:eastAsia="Times New Roman" w:hAnsi="Times New Roman" w:cs="Times New Roman"/>
                                  <w:sz w:val="24"/>
                                  <w:szCs w:val="24"/>
                                </w:rPr>
                                <w:t>Введение</w:t>
                              </w:r>
                              <w:bookmarkEnd w:id="2"/>
                              <w:r w:rsidRPr="00FE3F1E">
                                <w:rPr>
                                  <w:rFonts w:ascii="Times New Roman" w:eastAsia="Times New Roman" w:hAnsi="Times New Roman" w:cs="Times New Roman"/>
                                  <w:sz w:val="24"/>
                                  <w:szCs w:val="24"/>
                                </w:rPr>
                                <w:t xml:space="preserve">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Соревновательная деятельность в спортивных играх имеет много общего. И, тем не менее, каждая игра имеет существенные отличия, связанные с характером двигательной активности, способами взаимодействия с мячом, интенсивностью и продолжительностью нагрузок, а также с критериями оценки спортивного результата. Общим же признаком, находящим свое выражение в любой спортивной игре, является высокая психическая напря</w:t>
                              </w:r>
                              <w:r w:rsidRPr="00FE3F1E">
                                <w:rPr>
                                  <w:rFonts w:ascii="Times New Roman" w:eastAsia="Times New Roman" w:hAnsi="Times New Roman" w:cs="Times New Roman"/>
                                  <w:sz w:val="24"/>
                                  <w:szCs w:val="24"/>
                                </w:rPr>
                                <w:softHyphen/>
                                <w:t>женность соревновательной борьбы, которая при равных силах соперников проявляется с особым драматизмом в кульминационные моменты спортивного противоборства.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Волейбол в этом отношении не составляет исключения. Вместе с тем он имеет свои особенности. Так, двигательная активность волейболистов, хотя и характеризуется высокой интенсивностью, почти полностью исключает высокоинтенсивные «беговые» нагрузки, характерные для футбола, баскетбола и хоккея. Перемещения здесь осуществляются преимущественно в квадрате игровой площадки 9×9 м и реже — за ее пределами. Сам характер перемещений волейболиста также своеобразен. Однако в течение 2—2,5 ч соревновательной борьбы паузы отдыха или пассивного ожидания в игре квалифицированных волейбольных команд почти полностью отсутствуют. При этом интенсивность двигательной активности значительно увеличилась в связи с использованием (по новым правилам) дополнительных мячей взамен улетевшего за пределы поля. Пятисекундные паузы до момента подачи не снижают физической и психической напряженности. Кроме того, в это время игроки обеих команд сосредоточивают все свое внимание на предстоящих технико-тактических действиях.</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Что касается способов взаимодействия с мячом, то здесь также свой арсенал своеобразных, характерных только для этого вида спортивной игры, двигательных действий, основная суть и направленность которых связана с поражением цели с помощью ударных или бросковых движений, выполняемых большей частью ладонной поверхностью кисти или супинированными предплечьями (передачи мяча снизу).</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lastRenderedPageBreak/>
                                <w:t>Интенсивность и продолжительность соревновательных нагрузок в игре зависят от таких факторов, как уровень технико-тактического мастерства, силы соперничающих команд, количество партий и счет в каждой из них. Кроме того, при участии в многодневных турнирах нагрузка от предшествующих соревнований постепенно суммируется и наслаивается у игроков, что сказывается в последующих встречах. Оценка спортивного результата в волейболе также имеет своеобразный характер и отличается от других спортивных игр.</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Таким образом, даже визуальные наблюдения за соревновательной деятельностью волейболистов говорят о ее своеобразии и отличительных особенностях. Не вызывает сомнения, что эти особенности проявляются как в биодинамике двигательных действий игроков, деятельности дыхательной, сердечнососудистой и анализаторной систем организма, так и в плане энерготрат и протекания восстановительных процессов. </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3" w:name="_Toc232164457"/>
                              <w:r w:rsidRPr="00FE3F1E">
                                <w:rPr>
                                  <w:rFonts w:ascii="Times New Roman" w:eastAsia="Times New Roman" w:hAnsi="Times New Roman" w:cs="Times New Roman"/>
                                  <w:sz w:val="24"/>
                                  <w:szCs w:val="24"/>
                                </w:rPr>
                                <w:t>1. Волейбол в системе физической культуры</w:t>
                              </w:r>
                              <w:bookmarkEnd w:id="3"/>
                              <w:r w:rsidRPr="00FE3F1E">
                                <w:rPr>
                                  <w:rFonts w:ascii="Times New Roman" w:eastAsia="Times New Roman" w:hAnsi="Times New Roman" w:cs="Times New Roman"/>
                                  <w:sz w:val="24"/>
                                  <w:szCs w:val="24"/>
                                </w:rPr>
                                <w:t xml:space="preserve">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 учебном процессе волейбол используется как важное средство обшей физической подготовки учащихся. Программой по волейболу предусматривается приобретение учащимися теоретических сведений, овладение основными приемами техники и тактики, приобретение навыков участия в игре и в организации самостоятельных занятий.</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Широкое применение волейбола в физическом воспитании объясняется несколькими примерами: доступность игры для различного возраста; возможность его использования для всестороннего физического развития и укрепления здоровья, воспитания моральных и волевых качеств и в тоже время использование его как полезного и эмоционального вида активного отдыха при организации досуга молодежи; простотой правил игры; высоким зрелищным эффектом игрового состязания; простотой инвентаря, оборудования и площадки для игры.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Волейбол - командная игра, где каждый игрок действует с учетом действий своего партнера.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Для игры характерны разнообразные чередования движений, быстрая смена ситуаций, изменение интенсивности и продолжительности деятельности каждого игрока. Условия игровой деятельности приучают занимающихся: подчинять свои действия интересам коллектива в достижении общей цели; действовать с максимальным напряжением своих сил и возможностей, преодолевать трудности в ходе спортивной борьбы, мгновенно оценивать изменившуюся обстановку и принимать правильные решения.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Эти особенности способствуют воспитанию у учащихся чувства коллективизма; настойчивости, решительности, целеустремленности, внимания и быстроты мышления; способности управлять своими эмоциями; совершенствованию основных физических качеств.</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4" w:name="_Toc232164458"/>
                              <w:r w:rsidRPr="00FE3F1E">
                                <w:rPr>
                                  <w:rFonts w:ascii="Times New Roman" w:eastAsia="Times New Roman" w:hAnsi="Times New Roman" w:cs="Times New Roman"/>
                                  <w:sz w:val="24"/>
                                  <w:szCs w:val="24"/>
                                </w:rPr>
                                <w:t xml:space="preserve">2. </w:t>
                              </w:r>
                              <w:bookmarkEnd w:id="4"/>
                              <w:r w:rsidRPr="00FE3F1E">
                                <w:rPr>
                                  <w:rFonts w:ascii="Times New Roman" w:eastAsia="Times New Roman" w:hAnsi="Times New Roman" w:cs="Times New Roman"/>
                                  <w:sz w:val="24"/>
                                  <w:szCs w:val="24"/>
                                </w:rPr>
                                <w:t xml:space="preserve">Основы техники волейбола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lastRenderedPageBreak/>
                                <w:t>Техника игры разделяется на технику нападения (перемещения, подачи, передачи, нападающие удары) и технику защиты (перемещения, прием мяча, блок).</w:t>
                              </w:r>
                              <w:bookmarkStart w:id="5" w:name="_Toc502866763"/>
                              <w:bookmarkEnd w:id="5"/>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_Toc232164459"/>
                              <w:r w:rsidRPr="00FE3F1E">
                                <w:rPr>
                                  <w:rFonts w:ascii="Times New Roman" w:eastAsia="Times New Roman" w:hAnsi="Times New Roman" w:cs="Times New Roman"/>
                                  <w:b/>
                                  <w:bCs/>
                                  <w:sz w:val="36"/>
                                  <w:szCs w:val="36"/>
                                </w:rPr>
                                <w:t> </w:t>
                              </w:r>
                              <w:bookmarkEnd w:id="6"/>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r w:rsidRPr="00FE3F1E">
                                <w:rPr>
                                  <w:rFonts w:ascii="Times New Roman" w:eastAsia="Times New Roman" w:hAnsi="Times New Roman" w:cs="Times New Roman"/>
                                  <w:b/>
                                  <w:bCs/>
                                  <w:sz w:val="36"/>
                                  <w:szCs w:val="36"/>
                                </w:rPr>
                                <w:t>2.1 Техника нападения</w:t>
                              </w:r>
                              <w:bookmarkStart w:id="7" w:name="_Toc502866764"/>
                              <w:bookmarkEnd w:id="7"/>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_Toc232164460"/>
                              <w:r w:rsidRPr="00FE3F1E">
                                <w:rPr>
                                  <w:rFonts w:ascii="Times New Roman" w:eastAsia="Times New Roman" w:hAnsi="Times New Roman" w:cs="Times New Roman"/>
                                  <w:b/>
                                  <w:bCs/>
                                  <w:sz w:val="27"/>
                                  <w:szCs w:val="27"/>
                                </w:rPr>
                                <w:t> </w:t>
                              </w:r>
                              <w:bookmarkEnd w:id="8"/>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2.1.1 Перемещения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Устойчивая – 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Основная – 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Перемещение по площадке осуществляется ходьбой, бегом, скачком.</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Ходьба – 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Бег – 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запрыгивающему шагу при нападающем ударе.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Скачок – 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_Toc232164461"/>
                              <w:bookmarkStart w:id="10" w:name="_Toc502866765"/>
                              <w:bookmarkEnd w:id="9"/>
                              <w:r w:rsidRPr="00FE3F1E">
                                <w:rPr>
                                  <w:rFonts w:ascii="Times New Roman" w:eastAsia="Times New Roman" w:hAnsi="Times New Roman" w:cs="Times New Roman"/>
                                  <w:b/>
                                  <w:bCs/>
                                  <w:sz w:val="27"/>
                                  <w:szCs w:val="27"/>
                                </w:rPr>
                                <w:lastRenderedPageBreak/>
                                <w:t> </w:t>
                              </w:r>
                              <w:bookmarkEnd w:id="10"/>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2.1.2 Подачи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Подача – 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Различают четыре способа подачи: нижняя прямая, нижняя боковая, верхняя прямая и верхняя боковая.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Во всех вариантах подачи перед ее выполнением игрок должен принять исходное положение. 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Нижняя прямая подача. 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Нижняя боковая подача. 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Верхняя прямая подача. 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w:t>
                              </w:r>
                              <w:r w:rsidRPr="00FE3F1E">
                                <w:rPr>
                                  <w:rFonts w:ascii="Times New Roman" w:eastAsia="Times New Roman" w:hAnsi="Times New Roman" w:cs="Times New Roman"/>
                                  <w:sz w:val="24"/>
                                  <w:szCs w:val="24"/>
                                </w:rPr>
                                <w:lastRenderedPageBreak/>
                                <w:t>грудной и поясничной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Верхняя боковая подача. 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_Toc232164462"/>
                              <w:bookmarkStart w:id="12" w:name="_Toc502866766"/>
                              <w:bookmarkEnd w:id="11"/>
                              <w:r w:rsidRPr="00FE3F1E">
                                <w:rPr>
                                  <w:rFonts w:ascii="Times New Roman" w:eastAsia="Times New Roman" w:hAnsi="Times New Roman" w:cs="Times New Roman"/>
                                  <w:b/>
                                  <w:bCs/>
                                  <w:sz w:val="27"/>
                                  <w:szCs w:val="27"/>
                                </w:rPr>
                                <w:t> </w:t>
                              </w:r>
                              <w:bookmarkEnd w:id="12"/>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2.1.3 Передачи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Передача – 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Передача вперед. 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Передача назад. 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3" w:name="_Toc232164463"/>
                              <w:bookmarkStart w:id="14" w:name="_Toc502866767"/>
                              <w:bookmarkEnd w:id="13"/>
                              <w:r w:rsidRPr="00FE3F1E">
                                <w:rPr>
                                  <w:rFonts w:ascii="Times New Roman" w:eastAsia="Times New Roman" w:hAnsi="Times New Roman" w:cs="Times New Roman"/>
                                  <w:b/>
                                  <w:bCs/>
                                  <w:sz w:val="27"/>
                                  <w:szCs w:val="27"/>
                                </w:rPr>
                                <w:t> </w:t>
                              </w:r>
                              <w:bookmarkEnd w:id="14"/>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2.1.4 Нападающие удары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Нападающий удар – технический прием атаки, заключающийся в перебивании мяча одной рукой на сторону противника выше верхнего края сетки. Различают прямые нападающие удары (выполняют лицом к сетке) и боковые (боком к сетке).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lastRenderedPageBreak/>
                                <w:t>Прямой нападающий удар. Для достижения высокой горизонтальной скорости движения и ее использования для прыжка вверх выполняется двух-трехшажный разбег. Первый шаг относительно небольшой, скорость невелика. Во втором шаге длина увеличивается, скорость растет. Последний шаг самый большой и быстрый, его обычно выполняют как скачок (напрыгивающий шаг). Одну ногу (обычно правую) выносят вперед и ставят на пятку (стопорящее движение). Другую ногу подставляют так, чтобы стопы находились на одном уровне. В прыжке одновременно с взлетом игрок делает замах правой рукой вверх назад (по типу движения верхней прямой подачи). Ударное движение начинает с поворота тела вокруг вертикальной оси, затем правую руку выпрямляет в локтевом суставе и вытягивает вверх вперед к мячу. Кисть накладывает на мяч в расслабленном состоянии сверху сбоку (угол наклона руки около 75 градусов) движением “хлест” и одновременно с ведением руки вперед сгибает ее в лучезапястном суставе, направляя мяч вниз. В дальнейшем руку опускает по дуге вниз вперед, по направлению к левому колену. После удара игрок снижается и приземляется, обязательно сгибая ноги в коленях.</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Боковой нападающий удар. В современной игре используют сравнительно редко. Разбег при этом ударе принципиально не отличается от прямого удара, только выполняется под более острым углом к сетке. В прыжке при взлете выполняют замах правой рукой по типу верхней боковой подачи: руку отводят вниз в сторону, туловище наклоняют в сторону бьющей руки, левую руку поднимают вверх. Ударное движение выполняют так же, как при верхней боковой подаче. Начинают его с поворота туловища вокруг вертикальной оси. Одновременно выводят вперед правое плечо и выполняют маховое движение рукой снизу-вверх по дуге, руку выводят к мячу и производят удар кистью сверху-сбоку. Затем продолжают поворот и движение плеча вперед и руки вперед-вниз. После удара игрок снижается и приземляется на согнутые ноги.</w:t>
                              </w:r>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_Toc232164464"/>
                              <w:bookmarkStart w:id="16" w:name="_Toc502866768"/>
                              <w:bookmarkEnd w:id="15"/>
                              <w:r w:rsidRPr="00FE3F1E">
                                <w:rPr>
                                  <w:rFonts w:ascii="Times New Roman" w:eastAsia="Times New Roman" w:hAnsi="Times New Roman" w:cs="Times New Roman"/>
                                  <w:b/>
                                  <w:bCs/>
                                  <w:sz w:val="36"/>
                                  <w:szCs w:val="36"/>
                                </w:rPr>
                                <w:t> </w:t>
                              </w:r>
                              <w:bookmarkEnd w:id="16"/>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r w:rsidRPr="00FE3F1E">
                                <w:rPr>
                                  <w:rFonts w:ascii="Times New Roman" w:eastAsia="Times New Roman" w:hAnsi="Times New Roman" w:cs="Times New Roman"/>
                                  <w:b/>
                                  <w:bCs/>
                                  <w:sz w:val="36"/>
                                  <w:szCs w:val="36"/>
                                </w:rPr>
                                <w:t>2.2 Техника защиты</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_Toc232164465"/>
                              <w:bookmarkStart w:id="18" w:name="_Toc502866769"/>
                              <w:bookmarkEnd w:id="17"/>
                              <w:r w:rsidRPr="00FE3F1E">
                                <w:rPr>
                                  <w:rFonts w:ascii="Times New Roman" w:eastAsia="Times New Roman" w:hAnsi="Times New Roman" w:cs="Times New Roman"/>
                                  <w:b/>
                                  <w:bCs/>
                                  <w:sz w:val="27"/>
                                  <w:szCs w:val="27"/>
                                </w:rPr>
                                <w:t> </w:t>
                              </w:r>
                              <w:bookmarkEnd w:id="18"/>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2.2.1 Прием мяча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Прием мяча – 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Прием мяча снизу двумя руками. После перемещения к месту встречи с мячом, в последнем стопорящем шаге, руки должны быть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w:t>
                              </w:r>
                              <w:r w:rsidRPr="00FE3F1E">
                                <w:rPr>
                                  <w:rFonts w:ascii="Times New Roman" w:eastAsia="Times New Roman" w:hAnsi="Times New Roman" w:cs="Times New Roman"/>
                                  <w:sz w:val="24"/>
                                  <w:szCs w:val="24"/>
                                </w:rPr>
                                <w:lastRenderedPageBreak/>
                                <w:t>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Прием мяча снизу одной рукой. 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19" w:name="_Toc232164466"/>
                              <w:r w:rsidRPr="00FE3F1E">
                                <w:rPr>
                                  <w:rFonts w:ascii="Times New Roman" w:eastAsia="Times New Roman" w:hAnsi="Times New Roman" w:cs="Times New Roman"/>
                                  <w:b/>
                                  <w:bCs/>
                                  <w:sz w:val="27"/>
                                  <w:szCs w:val="27"/>
                                </w:rPr>
                                <w:t> </w:t>
                              </w:r>
                              <w:bookmarkEnd w:id="19"/>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2.2.3 Блокирование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Блокирование — один из эффективных защитных приемов. Блокирование преграждает путь мячу в непосредственной близости от сетки.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Этот прием состоит из перемещения, прыжка, выноса и поста</w:t>
                              </w:r>
                              <w:r w:rsidRPr="00FE3F1E">
                                <w:rPr>
                                  <w:rFonts w:ascii="Times New Roman" w:eastAsia="Times New Roman" w:hAnsi="Times New Roman" w:cs="Times New Roman"/>
                                  <w:sz w:val="24"/>
                                  <w:szCs w:val="24"/>
                                </w:rPr>
                                <w:softHyphen/>
                                <w:t>новки рук над сеткой, приземления.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Перемещения выполняются различными способами вдоль сетки, взгляд направлен на мяч и игрока противника. Определив место прыжка, блокирующий занимает исходное положение, в котором ноги согнуты, руки согнуты в локтях, ладони на уровне пояса (или у груди), туловище слегка наклонено. Прыжок выполняется резким выпрямлением ног и махом согнутых рук. Руки переносятся вверх между туловищем и сеткой и поднимается над сеткой. Расстояние между ладонями должно быть меньше диаметра мяча, чтобы он не выскочил между ними. Предплечья ставятся как можно ближе к сетке, чтобы мяч не прошел между сеткой и руками. Блокирующий смотрит на нападающего игрока, чтобы определить направление удара.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После блокирования игрок должен приземлятся на согнутые ноги и быть готовым снова к блокированию, самостраховке, перемещению, выполнению передач.</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Если мяч пролетел мимо рук, то, приземляясь, блокирующий должен резко повернуть голову в сторону полета мяча, чтобы быстро повернуть туловище еще до приземления.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Для закрывания определенной зоны площадки ставится неподвижный блок, при котором руками, поднятыми над сеткой, не производят никаких движений в стороны. Неподвижное блокирование обычно используют при блокировании вдвоем или втроем.</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 постановке блока одним игроком чаще всего применяется подвижное блокирование: после прыжка игрок переносит руки параллельно сетке вправо или влево в зависимости от определенного им направления полета мяча.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 блокировании нападающих ударов с краев сетки ладони блокирующих разворачиваются так, чтобы мяч отскочил на площадку противника.</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20" w:name="_Toc502866770"/>
                              <w:bookmarkStart w:id="21" w:name="_Toc232164467"/>
                              <w:bookmarkEnd w:id="20"/>
                              <w:r w:rsidRPr="00FE3F1E">
                                <w:rPr>
                                  <w:rFonts w:ascii="Times New Roman" w:eastAsia="Times New Roman" w:hAnsi="Times New Roman" w:cs="Times New Roman"/>
                                  <w:sz w:val="24"/>
                                  <w:szCs w:val="24"/>
                                </w:rPr>
                                <w:lastRenderedPageBreak/>
                                <w:t>3. Физическая подготовка волейболистов</w:t>
                              </w:r>
                              <w:bookmarkEnd w:id="21"/>
                              <w:r w:rsidRPr="00FE3F1E">
                                <w:rPr>
                                  <w:rFonts w:ascii="Times New Roman" w:eastAsia="Times New Roman" w:hAnsi="Times New Roman" w:cs="Times New Roman"/>
                                  <w:sz w:val="24"/>
                                  <w:szCs w:val="24"/>
                                </w:rPr>
                                <w:t xml:space="preserve">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На занятиях по специальной физической подготовке одновременно с развитием физических качеств совершенствуются приемы в нападении и защите.</w:t>
                              </w:r>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bookmarkStart w:id="22" w:name="_Toc232164468"/>
                              <w:r w:rsidRPr="00FE3F1E">
                                <w:rPr>
                                  <w:rFonts w:ascii="Times New Roman" w:eastAsia="Times New Roman" w:hAnsi="Times New Roman" w:cs="Times New Roman"/>
                                  <w:b/>
                                  <w:bCs/>
                                  <w:sz w:val="36"/>
                                  <w:szCs w:val="36"/>
                                </w:rPr>
                                <w:t> </w:t>
                              </w:r>
                              <w:bookmarkEnd w:id="22"/>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r w:rsidRPr="00FE3F1E">
                                <w:rPr>
                                  <w:rFonts w:ascii="Times New Roman" w:eastAsia="Times New Roman" w:hAnsi="Times New Roman" w:cs="Times New Roman"/>
                                  <w:b/>
                                  <w:bCs/>
                                  <w:sz w:val="36"/>
                                  <w:szCs w:val="36"/>
                                </w:rPr>
                                <w:t>3.1 Акробатическая подготовка волейболистов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Акробатические упражнения – одно из эффективных средств специальной физической подготовки волейболистов. С их помощью у занимающихся развиваются быстрота, ловкость, решительность и умение хорошо ориентироваться в пространстве. Эти качества необходимы волейболистам для быстрого усвоения техники игры. </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23" w:name="_Toc232164469"/>
                              <w:r w:rsidRPr="00FE3F1E">
                                <w:rPr>
                                  <w:rFonts w:ascii="Times New Roman" w:eastAsia="Times New Roman" w:hAnsi="Times New Roman" w:cs="Times New Roman"/>
                                  <w:b/>
                                  <w:bCs/>
                                  <w:sz w:val="27"/>
                                  <w:szCs w:val="27"/>
                                </w:rPr>
                                <w:t> </w:t>
                              </w:r>
                              <w:bookmarkEnd w:id="23"/>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3.1.1 Группировка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Обучение акробатическим упражнениям следует начинать с принятия группировки, без которой волейболисты не смогут овладеть прыжками, падениями и бросками.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Группировка сидя. Сидя на полу, согнуть ноги в коленных и тазобедренных суставах, взяться руками за середину голеней, притянуть ноги к груди, голову наклонить вперед. Колени слегка развести в стороны, чтобы плотнее сгруппироваться и предохранить лицо от ударов о колени (рис. 1).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Группировка лежа на спине. Лежа на спине, согнуть ноги в коленных и тазобедренных суставах, наклонить туловище вперед и, округлив спину, принять положение группировки (рис. 2). Для овладения группировкой рекомендуется выполнить серию подготовительных упражнений: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а) лежа, раскачиваться назад и вперед в группировке;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б) лежа, быстро (можно по сигналу) сгруппироваться.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Группировка в приседе. Из стойки ноги врозь (стопы параллельны) присесть и сгруппироваться. Вначале выполнять упражнение медленно, а затем по команде тренера (рис. 3).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Усвоив группировку, можно переходить к изучению перекатов.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62550" cy="1657350"/>
                                    <wp:effectExtent l="19050" t="0" r="0" b="0"/>
                                    <wp:docPr id="1" name="Рисунок 1" descr="http://greatp.ru/image/382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p.ru/image/3823_1.jpeg"/>
                                            <pic:cNvPicPr>
                                              <a:picLocks noChangeAspect="1" noChangeArrowheads="1"/>
                                            </pic:cNvPicPr>
                                          </pic:nvPicPr>
                                          <pic:blipFill>
                                            <a:blip r:embed="rId6" cstate="print"/>
                                            <a:srcRect/>
                                            <a:stretch>
                                              <a:fillRect/>
                                            </a:stretch>
                                          </pic:blipFill>
                                          <pic:spPr bwMode="auto">
                                            <a:xfrm>
                                              <a:off x="0" y="0"/>
                                              <a:ext cx="5162550" cy="1657350"/>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24" w:name="_Toc232164470"/>
                              <w:r w:rsidRPr="00FE3F1E">
                                <w:rPr>
                                  <w:rFonts w:ascii="Times New Roman" w:eastAsia="Times New Roman" w:hAnsi="Times New Roman" w:cs="Times New Roman"/>
                                  <w:b/>
                                  <w:bCs/>
                                  <w:sz w:val="27"/>
                                  <w:szCs w:val="27"/>
                                </w:rPr>
                                <w:t>3.1.2 Перекаты</w:t>
                              </w:r>
                              <w:bookmarkEnd w:id="24"/>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Перекаты – это вращения с последовательным касанием пола различными частями тела, без переворачивания через голову. Они выполняются вперед, назад, в стороны из различных исходных положений в различные конечные положения, в группировке, согнувшись и прогнувшись.</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Перекат в группировке. Сидя на полу, сгруппироваться и, падая на спину, мягко перекатиться до касания головой мата. Обратным движением возвратиться в исходное положение.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Перекат назад из упора присев (на всей ступне). Сгруппироваться и, падая назад, мягко перекатиться, последовательно касаясь, пола различными частями тела. Закончить перекат касанием мата шеей и затылком (рис. 4). Движением вперед возвратиться в исходное положение.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 обучении необходимо следить за тем, чтобы занимающиеся, падая назад, максимально подтягивали ноги к груди, а при обратном движении, подтягивая ноги к себе, энергично подавали голову и плечи вперед.</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Перекат в группировке из основной стойки. Быстро присесть в положение группировки и выполнить перекат так же, как из упора присев.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Перекаты в сторону: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а) лежа на животе, руки вверх, перекат на правый бок, на спину и на грудь (рис. 5);</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6350" cy="1733550"/>
                                    <wp:effectExtent l="19050" t="0" r="0" b="0"/>
                                    <wp:docPr id="2" name="Рисунок 2" descr="http://greatp.ru/image/3823_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atp.ru/image/3823_2_1.jpeg"/>
                                            <pic:cNvPicPr>
                                              <a:picLocks noChangeAspect="1" noChangeArrowheads="1"/>
                                            </pic:cNvPicPr>
                                          </pic:nvPicPr>
                                          <pic:blipFill>
                                            <a:blip r:embed="rId7" cstate="print"/>
                                            <a:srcRect/>
                                            <a:stretch>
                                              <a:fillRect/>
                                            </a:stretch>
                                          </pic:blipFill>
                                          <pic:spPr bwMode="auto">
                                            <a:xfrm>
                                              <a:off x="0" y="0"/>
                                              <a:ext cx="5086350" cy="1733550"/>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б) из упора сидя на пятках, перекат в сторону с последовательным касанием мата левым предплечьем, плечом, левым боком, спиной и правым боком (рис. 6). </w:t>
                              </w:r>
                              <w:r w:rsidRPr="00FE3F1E">
                                <w:rPr>
                                  <w:rFonts w:ascii="Times New Roman" w:eastAsia="Times New Roman" w:hAnsi="Times New Roman" w:cs="Times New Roman"/>
                                  <w:sz w:val="24"/>
                                  <w:szCs w:val="24"/>
                                </w:rPr>
                                <w:lastRenderedPageBreak/>
                                <w:t>Опираясь руками, возвратиться в исходное положение. В перекате стараться сохранить исходное положение;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 из упора сидя на пятках перекат в сторону через голень, бедро и таз. Сделав полное вращение, возвратиться в исходное положение;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г) из стойки на одном колене, другая нога в сторону, перекат в сторону, группируясь во время переката через спину;</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д) из стойки ноги врозь с захватом руками за ноги, перекат в сторону, согнувшись, с поворотом на 180°. Наклониться вперед, захватить руками за бедра у коленных суставов. Перекатиться последовательно на левый бок, левую ногу и далее на спину в упор, лежа согнувшись ноги врозь (рисунок 7).</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Не отпуская рук, опустить ноги вперед и, выпрямляя туловище, прийти в присед ноги врозь.</w:t>
                              </w:r>
                            </w:p>
                            <w:p w:rsidR="00FE3F1E" w:rsidRPr="00FE3F1E" w:rsidRDefault="00FE3F1E" w:rsidP="00FE3F1E">
                              <w:pPr>
                                <w:spacing w:after="0" w:line="240" w:lineRule="auto"/>
                                <w:rPr>
                                  <w:rFonts w:ascii="Times New Roman" w:eastAsia="Times New Roman" w:hAnsi="Times New Roman" w:cs="Times New Roman"/>
                                  <w:sz w:val="24"/>
                                  <w:szCs w:val="24"/>
                                </w:rPr>
                              </w:pP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05400" cy="2314575"/>
                                    <wp:effectExtent l="19050" t="0" r="0" b="0"/>
                                    <wp:docPr id="3" name="Рисунок 3" descr="http://greatp.ru/image/3823_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eatp.ru/image/3823_3_1.jpeg"/>
                                            <pic:cNvPicPr>
                                              <a:picLocks noChangeAspect="1" noChangeArrowheads="1"/>
                                            </pic:cNvPicPr>
                                          </pic:nvPicPr>
                                          <pic:blipFill>
                                            <a:blip r:embed="rId8" cstate="print"/>
                                            <a:srcRect/>
                                            <a:stretch>
                                              <a:fillRect/>
                                            </a:stretch>
                                          </pic:blipFill>
                                          <pic:spPr bwMode="auto">
                                            <a:xfrm>
                                              <a:off x="0" y="0"/>
                                              <a:ext cx="5105400" cy="2314575"/>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Перекаты на передней поверхности тела: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а) лежа на животе, руки вверху, прогнуться в грудной и поясничной частях тела, перекатиться на грудь, оттолкнуться руками и перекатиться до касания бедрами. То же, лежа на животе, тело прогнуто, руки вверх (рис. 8). То же, но руки вдоль тела (рис. 9);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05450" cy="2219325"/>
                                    <wp:effectExtent l="19050" t="0" r="0" b="0"/>
                                    <wp:docPr id="4" name="Рисунок 4" descr="http://greatp.ru/image/3823_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eatp.ru/image/3823_4_1.jpeg"/>
                                            <pic:cNvPicPr>
                                              <a:picLocks noChangeAspect="1" noChangeArrowheads="1"/>
                                            </pic:cNvPicPr>
                                          </pic:nvPicPr>
                                          <pic:blipFill>
                                            <a:blip r:embed="rId9" cstate="print"/>
                                            <a:srcRect/>
                                            <a:stretch>
                                              <a:fillRect/>
                                            </a:stretch>
                                          </pic:blipFill>
                                          <pic:spPr bwMode="auto">
                                            <a:xfrm>
                                              <a:off x="0" y="0"/>
                                              <a:ext cx="5505450" cy="2219325"/>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б) стоя на коленях, руки вниз ладонями вперед и сильно прогнуться. Подавая таз вперед, перекатиться вперед, последовательно касаясь мата бедрами, животом и грудью (рис. 10). Обратным движением возвратиться в упор лежа на бедрах. </w:t>
                              </w:r>
                            </w:p>
                            <w:p w:rsidR="00FE3F1E" w:rsidRPr="00FE3F1E" w:rsidRDefault="00FE3F1E" w:rsidP="00FE3F1E">
                              <w:pPr>
                                <w:spacing w:after="0" w:line="240" w:lineRule="auto"/>
                                <w:rPr>
                                  <w:rFonts w:ascii="Times New Roman" w:eastAsia="Times New Roman" w:hAnsi="Times New Roman" w:cs="Times New Roman"/>
                                  <w:sz w:val="24"/>
                                  <w:szCs w:val="24"/>
                                </w:rPr>
                              </w:pP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10050" cy="2057400"/>
                                    <wp:effectExtent l="19050" t="0" r="0" b="0"/>
                                    <wp:docPr id="5" name="Рисунок 5" descr="http://greatp.ru/image/38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atp.ru/image/3823_1.png"/>
                                            <pic:cNvPicPr>
                                              <a:picLocks noChangeAspect="1" noChangeArrowheads="1"/>
                                            </pic:cNvPicPr>
                                          </pic:nvPicPr>
                                          <pic:blipFill>
                                            <a:blip r:embed="rId10" cstate="print"/>
                                            <a:srcRect/>
                                            <a:stretch>
                                              <a:fillRect/>
                                            </a:stretch>
                                          </pic:blipFill>
                                          <pic:spPr bwMode="auto">
                                            <a:xfrm>
                                              <a:off x="0" y="0"/>
                                              <a:ext cx="4210050" cy="2057400"/>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Страховка: стоя сбоку, одной рукой поддерживать под плечо, другой – под бедро.</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25" w:name="_Toc232164471"/>
                              <w:r w:rsidRPr="00FE3F1E">
                                <w:rPr>
                                  <w:rFonts w:ascii="Times New Roman" w:eastAsia="Times New Roman" w:hAnsi="Times New Roman" w:cs="Times New Roman"/>
                                  <w:b/>
                                  <w:bCs/>
                                  <w:sz w:val="27"/>
                                  <w:szCs w:val="27"/>
                                </w:rPr>
                                <w:t> </w:t>
                              </w:r>
                              <w:bookmarkEnd w:id="25"/>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3.1.3 Кувырки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Подготовительные упражнения к усвоению кувырка вперед: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а) в упоре присев, сгибая руки, наклониться вперед до касания затылком пола;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б) в упоре стоя, согнувшись ноги врозь, сгибая руки, наклониться вперед до касания затылком пола;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 из приседа в группировке перекат назад и обратно в исходное положение.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Кувырок вперед из основной стойки выполняется через упор присев. Падая вперед, поставить руки на 30-40 см от ног на ширину плеч. Оттолкнувшись носками, начать вращение вперед, коснуться мата шеей и лопатками. Быстро сгруппироваться, далее </w:t>
                              </w:r>
                              <w:r w:rsidRPr="00FE3F1E">
                                <w:rPr>
                                  <w:rFonts w:ascii="Times New Roman" w:eastAsia="Times New Roman" w:hAnsi="Times New Roman" w:cs="Times New Roman"/>
                                  <w:sz w:val="24"/>
                                  <w:szCs w:val="24"/>
                                </w:rPr>
                                <w:lastRenderedPageBreak/>
                                <w:t xml:space="preserve">перекатиться через округлую спину и прийти в упор присев, руки впереди касаются пола.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При выполнении кувырка вперед обратить внимание на то, чтобы телу было сообщено поступательное движение, а после передачи тяжести тела на руки таз не поднимался слишком высоко и группировка была бы как можно плотнее.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Начинать усвоение кувырка необходимо из упора присев, а затем постепенно его усложнять:</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a)         кувырок вперед из основной стойки;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b)         кувырок вперед, ставя руки подальше;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c)          кувырок с шага, двух и трех шагов;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d)         два кувырка вперед в группировке;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e)          кувырок вперед в положение лежа на спине;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f)          кувырок вперед из стойки ноги врозь;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g)         длинный кувырок;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h)         кувырок ноги скрестно, вставая с поворотом кругом.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Кувырок назад усваивается после перекатов и кувырков вперед. Главное в кувырке назад – это опередить руками вращательное движение тела так, чтобы в момент касания пола или мата шеей, руки уже приобрели опору. Из упора присев перекатом назад пройти через округлую спину, быстро поставить руки у плеч за головой и, выпрямляя их, перейти в группировку в приседе. Чтобы лучше изучить кувырок назад, необходимо усвоить следующее упражнение: и. и. п. лежа на спине согнувшись с опорой руками за головой, отжимаясь руками, поставить носки ног за головой на пол и медленно перевернуться в упор на коленях.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После этого рекомендуется выполнить кувырок назад из седа в стойку на коленях и на одно колено; из седа в упор присев; из основной стойки. Затем надо выполнить два кувырка назад и, наконец, кувырок вперед ноги скрестно с поворотом кругом в темпе кувырок назад.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Существуют три разновидности кувырка в сторону: перекатом через спину; перекатом через плечо; перекатом через таз.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Кувырок боком через спину выполняется из упора присев. Опираясь руками впереди, перекатиться в сторону боком через спину и лопатки.</w:t>
                              </w:r>
                            </w:p>
                            <w:p w:rsidR="00FE3F1E" w:rsidRPr="00FE3F1E" w:rsidRDefault="00FE3F1E" w:rsidP="00FE3F1E">
                              <w:pPr>
                                <w:spacing w:after="0" w:line="240" w:lineRule="auto"/>
                                <w:rPr>
                                  <w:rFonts w:ascii="Times New Roman" w:eastAsia="Times New Roman" w:hAnsi="Times New Roman" w:cs="Times New Roman"/>
                                  <w:sz w:val="24"/>
                                  <w:szCs w:val="24"/>
                                </w:rPr>
                              </w:pP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10175" cy="2105025"/>
                                    <wp:effectExtent l="19050" t="0" r="9525" b="0"/>
                                    <wp:docPr id="6" name="Рисунок 6" descr="http://greatp.ru/image/3823_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eatp.ru/image/3823_5_1.jpeg"/>
                                            <pic:cNvPicPr>
                                              <a:picLocks noChangeAspect="1" noChangeArrowheads="1"/>
                                            </pic:cNvPicPr>
                                          </pic:nvPicPr>
                                          <pic:blipFill>
                                            <a:blip r:embed="rId11" cstate="print"/>
                                            <a:srcRect/>
                                            <a:stretch>
                                              <a:fillRect/>
                                            </a:stretch>
                                          </pic:blipFill>
                                          <pic:spPr bwMode="auto">
                                            <a:xfrm>
                                              <a:off x="0" y="0"/>
                                              <a:ext cx="5210175" cy="2105025"/>
                                            </a:xfrm>
                                            <a:prstGeom prst="rect">
                                              <a:avLst/>
                                            </a:prstGeom>
                                            <a:noFill/>
                                            <a:ln w="9525">
                                              <a:noFill/>
                                              <a:miter lim="800000"/>
                                              <a:headEnd/>
                                              <a:tailEnd/>
                                            </a:ln>
                                          </pic:spPr>
                                        </pic:pic>
                                      </a:graphicData>
                                    </a:graphic>
                                  </wp:inline>
                                </w:drawing>
                              </w:r>
                              <w:r w:rsidRPr="00FE3F1E">
                                <w:rPr>
                                  <w:rFonts w:ascii="Times New Roman" w:eastAsia="Times New Roman" w:hAnsi="Times New Roman" w:cs="Times New Roman"/>
                                  <w:sz w:val="24"/>
                                  <w:szCs w:val="24"/>
                                </w:rPr>
                                <w:t> </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26" w:name="_Toc232164472"/>
                              <w:r w:rsidRPr="00FE3F1E">
                                <w:rPr>
                                  <w:rFonts w:ascii="Times New Roman" w:eastAsia="Times New Roman" w:hAnsi="Times New Roman" w:cs="Times New Roman"/>
                                  <w:b/>
                                  <w:bCs/>
                                  <w:sz w:val="27"/>
                                  <w:szCs w:val="27"/>
                                </w:rPr>
                                <w:t> </w:t>
                              </w:r>
                              <w:bookmarkEnd w:id="26"/>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3.1.4. Полушпагаты, шпагаты и мосты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0" cy="1609725"/>
                                    <wp:effectExtent l="19050" t="0" r="0" b="0"/>
                                    <wp:docPr id="7" name="Рисунок 7" descr="http://greatp.ru/image/3823_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eatp.ru/image/3823_6_1.jpeg"/>
                                            <pic:cNvPicPr>
                                              <a:picLocks noChangeAspect="1" noChangeArrowheads="1"/>
                                            </pic:cNvPicPr>
                                          </pic:nvPicPr>
                                          <pic:blipFill>
                                            <a:blip r:embed="rId12" cstate="print"/>
                                            <a:srcRect/>
                                            <a:stretch>
                                              <a:fillRect/>
                                            </a:stretch>
                                          </pic:blipFill>
                                          <pic:spPr bwMode="auto">
                                            <a:xfrm>
                                              <a:off x="0" y="0"/>
                                              <a:ext cx="1752600" cy="1609725"/>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Полушпагат (рис. 15). Подготовительными упражнениями могут служить взмахи ногами вперед, назад и в сторону у гимнастической стенки или другие упражнения на растягивание мышц задней поверхности бедра.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Шпагат – это сед с предельно разведенными ногами. Шпагат может быть лицевым (рисунок 16) и боковым (рисунок 17).</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381125"/>
                                    <wp:effectExtent l="19050" t="0" r="0" b="0"/>
                                    <wp:docPr id="8" name="Рисунок 8" descr="http://greatp.ru/image/3823_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eatp.ru/image/3823_7_1.jpeg"/>
                                            <pic:cNvPicPr>
                                              <a:picLocks noChangeAspect="1" noChangeArrowheads="1"/>
                                            </pic:cNvPicPr>
                                          </pic:nvPicPr>
                                          <pic:blipFill>
                                            <a:blip r:embed="rId13" cstate="print"/>
                                            <a:srcRect/>
                                            <a:stretch>
                                              <a:fillRect/>
                                            </a:stretch>
                                          </pic:blipFill>
                                          <pic:spPr bwMode="auto">
                                            <a:xfrm>
                                              <a:off x="0" y="0"/>
                                              <a:ext cx="4762500" cy="1381125"/>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Мост. Обучение этому упражнению нужно начинать с подготовительных упражнений у гимнастической стенки или другой опоры: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а) стоя лицом к гимнастической стенке и держась руками за рейку на высоте пояса, прогибаться назад;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lastRenderedPageBreak/>
                                <w:t xml:space="preserve">б) стоя спиной к гимнастической стенке на расстоянии шага, перебирая руками, прогнуться назад до касания пола руками (рисунок 18).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Проделав эти упражнения, можно перейти к выполнению моста (рисунок 19) из положения лежа на спине с опорой руками за головой у плеч, ноги согнуты в коленях, ступни на ширине плеч.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Далее, с помощью партнера, из стойки ноги врозь, руки вверх, медленно опуститься на мост. После этого выполнить мост через стойку на руках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62525" cy="1962150"/>
                                    <wp:effectExtent l="19050" t="0" r="9525" b="0"/>
                                    <wp:docPr id="9" name="Рисунок 9" descr="http://greatp.ru/image/3823_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eatp.ru/image/3823_8_1.jpeg"/>
                                            <pic:cNvPicPr>
                                              <a:picLocks noChangeAspect="1" noChangeArrowheads="1"/>
                                            </pic:cNvPicPr>
                                          </pic:nvPicPr>
                                          <pic:blipFill>
                                            <a:blip r:embed="rId14" cstate="print"/>
                                            <a:srcRect/>
                                            <a:stretch>
                                              <a:fillRect/>
                                            </a:stretch>
                                          </pic:blipFill>
                                          <pic:spPr bwMode="auto">
                                            <a:xfrm>
                                              <a:off x="0" y="0"/>
                                              <a:ext cx="4962525" cy="1962150"/>
                                            </a:xfrm>
                                            <a:prstGeom prst="rect">
                                              <a:avLst/>
                                            </a:prstGeom>
                                            <a:noFill/>
                                            <a:ln w="9525">
                                              <a:noFill/>
                                              <a:miter lim="800000"/>
                                              <a:headEnd/>
                                              <a:tailEnd/>
                                            </a:ln>
                                          </pic:spPr>
                                        </pic:pic>
                                      </a:graphicData>
                                    </a:graphic>
                                  </wp:inline>
                                </w:drawing>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27" w:name="_Toc232164473"/>
                              <w:r w:rsidRPr="00FE3F1E">
                                <w:rPr>
                                  <w:rFonts w:ascii="Times New Roman" w:eastAsia="Times New Roman" w:hAnsi="Times New Roman" w:cs="Times New Roman"/>
                                  <w:b/>
                                  <w:bCs/>
                                  <w:sz w:val="27"/>
                                  <w:szCs w:val="27"/>
                                </w:rPr>
                                <w:t> </w:t>
                              </w:r>
                              <w:bookmarkEnd w:id="27"/>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3.1.5 Стойки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Существуют три основные разновидности стоек: на лопатках, на голове, на руках.</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Эти упражнения рекомендуются как для тренировки вестибулярного аппарата, укрепления мышц рук и плечевого пояса, так и для дальнейшего совершенствования акробатических приемов, бросков и падений.</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Стойка на лопатках. Лежа на спине, перекатом назад поднять ноги и таз в положение согнувшись, подставить согнутые в локтях руки под спину пальцами внутрь и, разгибаясь, принять вертикальное положение. Необходимо при этом следить за тем, чтобы тело было выпрямлено, особенно в тазобедренных суставах. Оказывая помощь, стоять сбоку и поддерживать занимающегося за ноги.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Стойка на голове. В упоре присев перенести тяжесть тела на руки, упруго поставленные впереди на ширине плеч, наклониться вперед и упереться верхней частью лба впереди рук так, чтобы точки опоры составляли равнобедренный треугольник. Сохраняя равновесие, медленно поднять ноги вверх в стойку с прямой спиной и прямыми ногами.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Стойка на руках. При обучении очень важно создать у занимающегося уверенность в том, что он не упадет.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Для этого первое время следует выполнить стойку на руках махом одной и толчком другой ноги с опорой ногами о стенку, а затем перейти к стойке на руках у стены; одна нога вверх, другая, согнутая в колене, слегка касается стены. Постепенно </w:t>
                              </w:r>
                              <w:r w:rsidRPr="00FE3F1E">
                                <w:rPr>
                                  <w:rFonts w:ascii="Times New Roman" w:eastAsia="Times New Roman" w:hAnsi="Times New Roman" w:cs="Times New Roman"/>
                                  <w:sz w:val="24"/>
                                  <w:szCs w:val="24"/>
                                </w:rPr>
                                <w:lastRenderedPageBreak/>
                                <w:t xml:space="preserve">привыкая к стойке, надо выполнять ее без дополнительной опоры.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Далее стойка на руках выполняется в сочетании с кувырком или с переходом в мост. </w:t>
                              </w:r>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bookmarkStart w:id="28" w:name="_Toc232164474"/>
                              <w:r w:rsidRPr="00FE3F1E">
                                <w:rPr>
                                  <w:rFonts w:ascii="Times New Roman" w:eastAsia="Times New Roman" w:hAnsi="Times New Roman" w:cs="Times New Roman"/>
                                  <w:b/>
                                  <w:bCs/>
                                  <w:sz w:val="36"/>
                                  <w:szCs w:val="36"/>
                                </w:rPr>
                                <w:t> </w:t>
                              </w:r>
                              <w:bookmarkEnd w:id="28"/>
                            </w:p>
                            <w:p w:rsidR="00FE3F1E" w:rsidRPr="00FE3F1E" w:rsidRDefault="00FE3F1E" w:rsidP="00FE3F1E">
                              <w:pPr>
                                <w:spacing w:before="100" w:beforeAutospacing="1" w:after="100" w:afterAutospacing="1" w:line="240" w:lineRule="auto"/>
                                <w:outlineLvl w:val="1"/>
                                <w:rPr>
                                  <w:rFonts w:ascii="Times New Roman" w:eastAsia="Times New Roman" w:hAnsi="Times New Roman" w:cs="Times New Roman"/>
                                  <w:b/>
                                  <w:bCs/>
                                  <w:sz w:val="36"/>
                                  <w:szCs w:val="36"/>
                                </w:rPr>
                              </w:pPr>
                              <w:r w:rsidRPr="00FE3F1E">
                                <w:rPr>
                                  <w:rFonts w:ascii="Times New Roman" w:eastAsia="Times New Roman" w:hAnsi="Times New Roman" w:cs="Times New Roman"/>
                                  <w:b/>
                                  <w:bCs/>
                                  <w:sz w:val="36"/>
                                  <w:szCs w:val="36"/>
                                </w:rPr>
                                <w:t>3.2 Применение подвижных игр и эстафет в подготовке волейболистов</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На занятиях по специальной физической подготовке одновременно с развитием физических качеств совершенствуются приемы в нападении и защите.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Игры и эстафеты повышают плотность занятий и в значительной степени увеличивают нагрузку. Необходимо тщательно подбирать игры и эстафеты для занятий волейболистов и продумывать их содержание. Желательно чтобы они были интересными, разными по своей сложности и доступными. Они должны иметь соревновательный характер и отвечать волейбольной направленности. </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29" w:name="_Toc232164475"/>
                              <w:r w:rsidRPr="00FE3F1E">
                                <w:rPr>
                                  <w:rFonts w:ascii="Times New Roman" w:eastAsia="Times New Roman" w:hAnsi="Times New Roman" w:cs="Times New Roman"/>
                                  <w:b/>
                                  <w:bCs/>
                                  <w:sz w:val="27"/>
                                  <w:szCs w:val="27"/>
                                </w:rPr>
                                <w:t>3.2.1 Игры и эстафеты</w:t>
                              </w:r>
                              <w:bookmarkEnd w:id="29"/>
                              <w:r w:rsidRPr="00FE3F1E">
                                <w:rPr>
                                  <w:rFonts w:ascii="Times New Roman" w:eastAsia="Times New Roman" w:hAnsi="Times New Roman" w:cs="Times New Roman"/>
                                  <w:b/>
                                  <w:bCs/>
                                  <w:sz w:val="27"/>
                                  <w:szCs w:val="27"/>
                                </w:rPr>
                                <w:t>, способствующие развитию быстроты и ловкости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Быстрота – это умение производить определенную работу в кратчайшее время.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Ловкость – способность быстро овладевать новыми движениями и быстро перестраивать двигательную деятельность в соответствии с требованиями внезапно меняющейся обстановки. Эти качества развиваются путем сложных по координации гимнастических упражнений и акробатических прыжков, при овладении техникой и тактикой волейбола, при проведении различных игр и эстафет.</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1. Игроки делятся на две равные команды и по сигналу тренера начинают эстафетный бег с обеганием препятствий (стоек, набивных мячей и т.д.). После обегания препятствий каждый участник эстафеты обязан повернуться кругом и сделать бросок для приема мяча, заканчивающийся кувырком.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Выигрывает команда, быстрее закончившая эстафету и правильнее выполнившая задания.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 На волейбольной площадке две равные команды. Игроки одной команды поочередно в прыжке бросают теннисные мячи, стараясь попасть на свободное место. Вторая команда стремится поймать брошенный мяч. После 10-15 бросков команды меняются местами.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Выигрывает та команда, которая поймает больше мячей.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3. Играющие становятся в круг. Тренер назначает центрального, который вращает веревку с привязанным к концу грузом (мешочком, наполненным песком). Стоящие </w:t>
                              </w:r>
                              <w:r w:rsidRPr="00FE3F1E">
                                <w:rPr>
                                  <w:rFonts w:ascii="Times New Roman" w:eastAsia="Times New Roman" w:hAnsi="Times New Roman" w:cs="Times New Roman"/>
                                  <w:sz w:val="24"/>
                                  <w:szCs w:val="24"/>
                                </w:rPr>
                                <w:lastRenderedPageBreak/>
                                <w:t xml:space="preserve">в кругу должны перепрыгивать через приближающуюся веревку. Тот, кто задел груз, становится в круг и продолжает водить.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Игру можно усложнить, изменяя высоту вращения веревки, выполняя прыжки на одной ноге или прыжки с поворотом кругом. </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30" w:name="_Toc232164476"/>
                              <w:r w:rsidRPr="00FE3F1E">
                                <w:rPr>
                                  <w:rFonts w:ascii="Times New Roman" w:eastAsia="Times New Roman" w:hAnsi="Times New Roman" w:cs="Times New Roman"/>
                                  <w:b/>
                                  <w:bCs/>
                                  <w:sz w:val="27"/>
                                  <w:szCs w:val="27"/>
                                </w:rPr>
                                <w:t>3.2.2 Игры и эстафеты</w:t>
                              </w:r>
                              <w:bookmarkEnd w:id="30"/>
                              <w:r w:rsidRPr="00FE3F1E">
                                <w:rPr>
                                  <w:rFonts w:ascii="Times New Roman" w:eastAsia="Times New Roman" w:hAnsi="Times New Roman" w:cs="Times New Roman"/>
                                  <w:b/>
                                  <w:bCs/>
                                  <w:sz w:val="27"/>
                                  <w:szCs w:val="27"/>
                                </w:rPr>
                                <w:t>, способствующие развитию прыгучести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Прыгучесть – комплексное проявление силы мышц ног и способность их к быстрому сокращению.</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1. Играющие делятся на две равные команды и по сигналу тренера прыжками на обеих ногах устремляются вперед. На пути каждого расставлены препятствия (малые барьеры или скамейки), которые участники обязаны преодолеть прыжками на обеих ногах. Обежав стойку, они возвращаются: первую половину обратного пути проходят прыжками на левой ноге, вторую на правой ноге.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Побеждает команда, которая пройдет путь быстрее.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2. Встречная эстафета со скакалкой. Игроки делятся на две команды. По сигналу тренера прыжками через скакалку на обеих ногах двое первых устремляются вперед. Достигнув команды стоящей напротив, они передают скакалку, после чего в эстафету вступают следующие. Побеждает команда, которая первой закончит прыжки и допустит меньше нарушений.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3. Игроки делятся на две (или несколько) равные команды. Первые номера выстраиваются на черте и по сигналу тренера выполняют прыжок в длину с места. Следующий игрок прыгает с того места, на которое приземлился предыдущий, и так до последнего номера в команде.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Выигрывает команда, игроки которой окажутся дальше. </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31" w:name="_Toc232164477"/>
                              <w:r w:rsidRPr="00FE3F1E">
                                <w:rPr>
                                  <w:rFonts w:ascii="Times New Roman" w:eastAsia="Times New Roman" w:hAnsi="Times New Roman" w:cs="Times New Roman"/>
                                  <w:b/>
                                  <w:bCs/>
                                  <w:sz w:val="27"/>
                                  <w:szCs w:val="27"/>
                                </w:rPr>
                                <w:t> </w:t>
                              </w:r>
                              <w:bookmarkEnd w:id="31"/>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3.2.3 Игры и эстафеты, способствующие развитию скоростно-силовой выносливости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Скоростная выносливость – способность игрока на протяжении всей игры одинаково быстро выполнять технические приемы и перемещения.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Специальная выносливость (особенно прыжковая) – способность переносить значительный объем повторно-переменных скоростных нагрузок и действий, требующих большой точности выполнения.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Силовая выносливость – способность игрока на протяжении всей игры выполнять игровые действия динамического характера (подача, нападающий удар, блок) с максимальным усилием и точностью.</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1. Участники делятся на две равные команды и в каждой команде рассчитываются на первый и второй. Первые номера принимают упор лежа, вторые берут первых за </w:t>
                              </w:r>
                              <w:r w:rsidRPr="00FE3F1E">
                                <w:rPr>
                                  <w:rFonts w:ascii="Times New Roman" w:eastAsia="Times New Roman" w:hAnsi="Times New Roman" w:cs="Times New Roman"/>
                                  <w:sz w:val="24"/>
                                  <w:szCs w:val="24"/>
                                </w:rPr>
                                <w:lastRenderedPageBreak/>
                                <w:t>ноги. По сигналу тренера участники на руках, поддерживаемые за ноги, передвигаются до края дорожки, достигнув края, меняются местами и возвращаются обратно. Побеждает команда, участники которой быстрее закончат эстафету.</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 Игра в волейбол в кругу, сидя на плечах товарища. Игроки рассчитываются на первый и второй, первые номера садятся на плечи вторым и все образуют круг. Мяч вводится в игру, через 5-7 мин игроки меняются ролями.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3. «Всадники». Участники игры разделяются на две равные команды. Каждая команда рассчитывается на первый и второй. Вначале первые участвуют в роли «всадников» затем вторые. Команды выстраиваются друг против друга и как бы скачут навстречу. Играющие стремятся стаскивать всадника в противоположной команде.</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Побеждает команда, у которой останется больше всадников.</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32" w:name="_Toc232164478"/>
                              <w:r w:rsidRPr="00FE3F1E">
                                <w:rPr>
                                  <w:rFonts w:ascii="Times New Roman" w:eastAsia="Times New Roman" w:hAnsi="Times New Roman" w:cs="Times New Roman"/>
                                  <w:b/>
                                  <w:bCs/>
                                  <w:sz w:val="27"/>
                                  <w:szCs w:val="27"/>
                                </w:rPr>
                                <w:t> </w:t>
                              </w:r>
                              <w:bookmarkEnd w:id="32"/>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3.2.4 Игры и эстафеты, способствующие развитию точности движений</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1. На площадке две команды, игрок одной из них подает мяч на удар, игрок второй производит нападающий удар по цели. Целью может служить отметка на площадке, щит с разметкой или щит, переворачивающийся при правильном ударе (нападении). После того как произведены нападающие удары, игроки меняются местами. Выигрывает команда, которая поразит больше целей.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2.На площадке две команды. Одна из них играет в нападении, вторая в защите. Игроки нападающей команды по очереди выполняют нападающие удары. Команда защитников должна принять мяч и с первой передачи направит его в корзину, укрепленную на сетке или установленную на площадке (по усмотрению тренера).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Выигрывает команда, которая с первой передачи направит больше мячей точно в корзину.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3. На площадке две команды. Одна играет в нападении, вторая в защите. Игроки нападающей команды по очереди в прыжке бросают через сетку теннисные мячи. Защитники ракетками, которые они держат одну в правой, вторую в левой руках, отбивают мячи в корзину, установленную тренером (по его усмотрению).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Выигрывает команда, которая направит точно в корзину больше принятых мячей. </w:t>
                              </w:r>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bookmarkStart w:id="33" w:name="_Toc232164479"/>
                              <w:r w:rsidRPr="00FE3F1E">
                                <w:rPr>
                                  <w:rFonts w:ascii="Times New Roman" w:eastAsia="Times New Roman" w:hAnsi="Times New Roman" w:cs="Times New Roman"/>
                                  <w:b/>
                                  <w:bCs/>
                                  <w:sz w:val="27"/>
                                  <w:szCs w:val="27"/>
                                </w:rPr>
                                <w:t> </w:t>
                              </w:r>
                              <w:bookmarkEnd w:id="33"/>
                            </w:p>
                            <w:p w:rsidR="00FE3F1E" w:rsidRPr="00FE3F1E" w:rsidRDefault="00FE3F1E" w:rsidP="00FE3F1E">
                              <w:pPr>
                                <w:spacing w:before="100" w:beforeAutospacing="1" w:after="100" w:afterAutospacing="1" w:line="240" w:lineRule="auto"/>
                                <w:outlineLvl w:val="2"/>
                                <w:rPr>
                                  <w:rFonts w:ascii="Times New Roman" w:eastAsia="Times New Roman" w:hAnsi="Times New Roman" w:cs="Times New Roman"/>
                                  <w:b/>
                                  <w:bCs/>
                                  <w:sz w:val="27"/>
                                  <w:szCs w:val="27"/>
                                </w:rPr>
                              </w:pPr>
                              <w:r w:rsidRPr="00FE3F1E">
                                <w:rPr>
                                  <w:rFonts w:ascii="Times New Roman" w:eastAsia="Times New Roman" w:hAnsi="Times New Roman" w:cs="Times New Roman"/>
                                  <w:b/>
                                  <w:bCs/>
                                  <w:sz w:val="27"/>
                                  <w:szCs w:val="27"/>
                                </w:rPr>
                                <w:t>3.2.5 Игры и эстафеты, способствующие развитию чувства пространства и координации движении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В игры и эстафеты, способствующие развитию координации движений и чувства пространства, надо включать элементы из техники игры. Выполнять их следует в усложненной обстановке. При составлении игр или эстафет тренер обязан </w:t>
                              </w:r>
                              <w:r w:rsidRPr="00FE3F1E">
                                <w:rPr>
                                  <w:rFonts w:ascii="Times New Roman" w:eastAsia="Times New Roman" w:hAnsi="Times New Roman" w:cs="Times New Roman"/>
                                  <w:sz w:val="24"/>
                                  <w:szCs w:val="24"/>
                                </w:rPr>
                                <w:lastRenderedPageBreak/>
                                <w:t>учитывать недостатки в физическом развитии и технической подготовленности игроков своей команды.</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Приведенные примерные игры и эстафеты тренер может изменять, брать нужные элементы из разных разделов, чтобы в ходе игры или эстафеты одновременно развивать различные физические качества.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1. Две команды становится по обе стороны волейбольной площадки произвольно. У каждого игрока в руках мяч. По сигналу тренера бросают мячи под сеткой одной, двумя руками как можно быстрее. Выигрывает команда на стороне, которой не будет ни одного мяча.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 Две команды становится по обе стороны волейбольной площадки произвольно. У каждого игрока в руках мяч. По сигналу тренера бросают мячи в прыжке с замахом рук через сетку. Выигрывает команда на стороне, которой не будет ни одного мяча. Перемещение к мячу шагом, бегом, приставными шагами с последующим падением.</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34" w:name="_Toc232164480"/>
                              <w:bookmarkStart w:id="35" w:name="_Toc502866761"/>
                              <w:bookmarkEnd w:id="34"/>
                              <w:r w:rsidRPr="00FE3F1E">
                                <w:rPr>
                                  <w:rFonts w:ascii="Times New Roman" w:eastAsia="Times New Roman" w:hAnsi="Times New Roman" w:cs="Times New Roman"/>
                                  <w:sz w:val="24"/>
                                  <w:szCs w:val="24"/>
                                </w:rPr>
                                <w:t xml:space="preserve">4. </w:t>
                              </w:r>
                              <w:bookmarkEnd w:id="35"/>
                              <w:r w:rsidRPr="00FE3F1E">
                                <w:rPr>
                                  <w:rFonts w:ascii="Times New Roman" w:eastAsia="Times New Roman" w:hAnsi="Times New Roman" w:cs="Times New Roman"/>
                                  <w:sz w:val="24"/>
                                  <w:szCs w:val="24"/>
                                </w:rPr>
                                <w:t xml:space="preserve">Правила игры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Игра производится на площадке, которая представляет собой прямоугольник 18×9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lastRenderedPageBreak/>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блокирующих.</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Каждая команда в каждой партии имеет право на два перерыва в игре по 30 с каждый.</w:t>
                              </w:r>
                              <w:bookmarkStart w:id="36" w:name="_Toc502866771"/>
                              <w:bookmarkEnd w:id="36"/>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37" w:name="_Toc232164481"/>
                              <w:r w:rsidRPr="00FE3F1E">
                                <w:rPr>
                                  <w:rFonts w:ascii="Times New Roman" w:eastAsia="Times New Roman" w:hAnsi="Times New Roman" w:cs="Times New Roman"/>
                                  <w:sz w:val="24"/>
                                  <w:szCs w:val="24"/>
                                </w:rPr>
                                <w:t>Вывод</w:t>
                              </w:r>
                              <w:bookmarkEnd w:id="37"/>
                              <w:r w:rsidRPr="00FE3F1E">
                                <w:rPr>
                                  <w:rFonts w:ascii="Times New Roman" w:eastAsia="Times New Roman" w:hAnsi="Times New Roman" w:cs="Times New Roman"/>
                                  <w:sz w:val="24"/>
                                  <w:szCs w:val="24"/>
                                </w:rPr>
                                <w:t xml:space="preserve">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 процессе игры в волейбол для учащихся характерны разнообразные чередования движений, быстрая смена ситуаций, изменение интенсивности и продолжительности деятельности каждого игрока. Условия игровой деятельности приучают занимающихся: подчинять свои действия интересам коллектива в достижении общей цели; действовать с максимальным напряжением своих сил и возможностей, преодолевать трудности в ходе спортивной борьбы; постоянно следить за ходом игры, мгновенно оценивать изменившуюся обстановку и принимать правильные решения.</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Волейбол способствуют воспитанию у учащихся чувства коллективизма; настойчивости, решительности, целеустремленности; внимания и быстроты мышления; способности управлять своими эмоциями; совершенствованию основных физических качеств.</w:t>
                              </w:r>
                            </w:p>
                            <w:p w:rsidR="00FE3F1E" w:rsidRPr="00FE3F1E" w:rsidRDefault="00FE3F1E" w:rsidP="00FE3F1E">
                              <w:pPr>
                                <w:spacing w:after="0"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br/>
                              </w:r>
                              <w:bookmarkStart w:id="38" w:name="_Toc232164482"/>
                              <w:r w:rsidRPr="00FE3F1E">
                                <w:rPr>
                                  <w:rFonts w:ascii="Times New Roman" w:eastAsia="Times New Roman" w:hAnsi="Times New Roman" w:cs="Times New Roman"/>
                                  <w:sz w:val="24"/>
                                  <w:szCs w:val="24"/>
                                </w:rPr>
                                <w:t>Библиографический список</w:t>
                              </w:r>
                              <w:bookmarkEnd w:id="38"/>
                              <w:r w:rsidRPr="00FE3F1E">
                                <w:rPr>
                                  <w:rFonts w:ascii="Times New Roman" w:eastAsia="Times New Roman" w:hAnsi="Times New Roman" w:cs="Times New Roman"/>
                                  <w:sz w:val="24"/>
                                  <w:szCs w:val="24"/>
                                </w:rPr>
                                <w:t xml:space="preserve">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1.         Б.И. Загорский, И.П. Залетаев, Ю.П. Пузырь и др. “Физическая культура”, Высшая школа 1989г.</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2.         Ю.Д. Железняк “Юный волейболист”, Учебное пособие для тренеров. Москва. Физкультура и спорт, 1988г.</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 xml:space="preserve">3.         Н.К. Коробейников, А.А.Михеев, Н.Г. Николаенко “Физическое воспитание”, Учебное пособие для средних специальных учебных заведений. </w:t>
                              </w:r>
                              <w:r w:rsidRPr="00FE3F1E">
                                <w:rPr>
                                  <w:rFonts w:ascii="Times New Roman" w:eastAsia="Times New Roman" w:hAnsi="Times New Roman" w:cs="Times New Roman"/>
                                  <w:sz w:val="24"/>
                                  <w:szCs w:val="24"/>
                                </w:rPr>
                                <w:lastRenderedPageBreak/>
                                <w:t xml:space="preserve">Высшая школа 1984г. </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4.         Королева М.С. К 68 Специальная физическая подготовка волейболистов в вузе: Методические указания. – Оренбург: ГОУ ОГУ, 2004г.</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5.         Волейбол: Учебник для высших учебных заведений физической культуры. Под ред. Беляева А.В., Савина М.В., - М.: „Физкультура, образование, наука”, 2000г.</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6.         Железняк Ю.Д., Кунянский В.А., Волейбол: У истоков мастерства /под ред. Ю.В. Питерцева.- М.: Издательство „ФАИР-ПРЕСС”, 1998г.</w:t>
                              </w:r>
                            </w:p>
                            <w:p w:rsidR="00FE3F1E" w:rsidRPr="00FE3F1E" w:rsidRDefault="00FE3F1E" w:rsidP="00FE3F1E">
                              <w:pPr>
                                <w:spacing w:before="100" w:beforeAutospacing="1" w:after="100" w:afterAutospacing="1" w:line="240" w:lineRule="auto"/>
                                <w:rPr>
                                  <w:rFonts w:ascii="Times New Roman" w:eastAsia="Times New Roman" w:hAnsi="Times New Roman" w:cs="Times New Roman"/>
                                  <w:sz w:val="24"/>
                                  <w:szCs w:val="24"/>
                                </w:rPr>
                              </w:pPr>
                              <w:r w:rsidRPr="00FE3F1E">
                                <w:rPr>
                                  <w:rFonts w:ascii="Times New Roman" w:eastAsia="Times New Roman" w:hAnsi="Times New Roman" w:cs="Times New Roman"/>
                                  <w:sz w:val="24"/>
                                  <w:szCs w:val="24"/>
                                </w:rPr>
                                <w:t>7.         Волейбол: Официальные правила ФИВБ 1999-2000. – М.: 1998г.</w:t>
                              </w:r>
                            </w:p>
                          </w:tc>
                        </w:tr>
                      </w:tbl>
                      <w:p w:rsidR="00FE3F1E" w:rsidRPr="00FE3F1E" w:rsidRDefault="00FE3F1E" w:rsidP="00FE3F1E">
                        <w:pPr>
                          <w:spacing w:after="0" w:line="240" w:lineRule="auto"/>
                          <w:rPr>
                            <w:rFonts w:ascii="Times New Roman" w:eastAsia="Times New Roman" w:hAnsi="Times New Roman" w:cs="Times New Roman"/>
                            <w:sz w:val="24"/>
                            <w:szCs w:val="24"/>
                          </w:rPr>
                        </w:pPr>
                      </w:p>
                    </w:tc>
                    <w:tc>
                      <w:tcPr>
                        <w:tcW w:w="2415" w:type="dxa"/>
                        <w:hideMark/>
                      </w:tcPr>
                      <w:p w:rsidR="00FE3F1E" w:rsidRPr="00FE3F1E" w:rsidRDefault="00FE3F1E" w:rsidP="00FE3F1E">
                        <w:pPr>
                          <w:spacing w:before="100" w:beforeAutospacing="1" w:after="100" w:afterAutospacing="1" w:line="240" w:lineRule="auto"/>
                          <w:jc w:val="center"/>
                          <w:rPr>
                            <w:rFonts w:ascii="Times New Roman" w:eastAsia="Times New Roman" w:hAnsi="Times New Roman" w:cs="Times New Roman"/>
                            <w:sz w:val="24"/>
                            <w:szCs w:val="24"/>
                          </w:rPr>
                        </w:pPr>
                      </w:p>
                      <w:p w:rsidR="00FE3F1E" w:rsidRPr="00FE3F1E" w:rsidRDefault="00FE3F1E" w:rsidP="00FE3F1E">
                        <w:pPr>
                          <w:spacing w:after="0" w:line="240" w:lineRule="auto"/>
                          <w:rPr>
                            <w:rFonts w:ascii="Times New Roman" w:eastAsia="Times New Roman" w:hAnsi="Times New Roman" w:cs="Times New Roman"/>
                            <w:sz w:val="24"/>
                            <w:szCs w:val="24"/>
                          </w:rPr>
                        </w:pPr>
                      </w:p>
                    </w:tc>
                  </w:tr>
                </w:tbl>
                <w:p w:rsidR="00FE3F1E" w:rsidRPr="00FE3F1E" w:rsidRDefault="00FE3F1E" w:rsidP="00FE3F1E">
                  <w:pPr>
                    <w:spacing w:after="0" w:line="240" w:lineRule="auto"/>
                    <w:rPr>
                      <w:rFonts w:ascii="Times New Roman" w:eastAsia="Times New Roman" w:hAnsi="Times New Roman" w:cs="Times New Roman"/>
                      <w:sz w:val="24"/>
                      <w:szCs w:val="24"/>
                    </w:rPr>
                  </w:pPr>
                </w:p>
              </w:tc>
            </w:tr>
          </w:tbl>
          <w:p w:rsidR="00FE3F1E" w:rsidRPr="00FE3F1E" w:rsidRDefault="00FE3F1E" w:rsidP="00FE3F1E">
            <w:pPr>
              <w:spacing w:after="0" w:line="240" w:lineRule="auto"/>
              <w:rPr>
                <w:rFonts w:ascii="Times New Roman" w:eastAsia="Times New Roman" w:hAnsi="Times New Roman" w:cs="Times New Roman"/>
                <w:sz w:val="24"/>
                <w:szCs w:val="24"/>
              </w:rPr>
            </w:pPr>
          </w:p>
        </w:tc>
      </w:tr>
    </w:tbl>
    <w:p w:rsidR="00FE3F1E" w:rsidRPr="00FE3F1E" w:rsidRDefault="00FE3F1E" w:rsidP="00FE3F1E">
      <w:pPr>
        <w:spacing w:after="0" w:line="240" w:lineRule="auto"/>
        <w:rPr>
          <w:rFonts w:ascii="Times New Roman" w:eastAsia="Times New Roman" w:hAnsi="Times New Roman" w:cs="Times New Roman"/>
          <w:vanish/>
          <w:sz w:val="24"/>
          <w:szCs w:val="24"/>
        </w:rPr>
      </w:pPr>
    </w:p>
    <w:p w:rsidR="00AD3176" w:rsidRDefault="00AD3176"/>
    <w:sectPr w:rsidR="00AD3176" w:rsidSect="00C4583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F1" w:rsidRDefault="00D162F1" w:rsidP="00D162F1">
      <w:pPr>
        <w:spacing w:after="0" w:line="240" w:lineRule="auto"/>
      </w:pPr>
      <w:r>
        <w:separator/>
      </w:r>
    </w:p>
  </w:endnote>
  <w:endnote w:type="continuationSeparator" w:id="0">
    <w:p w:rsidR="00D162F1" w:rsidRDefault="00D162F1" w:rsidP="00D1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11"/>
      <w:docPartObj>
        <w:docPartGallery w:val="Page Numbers (Bottom of Page)"/>
        <w:docPartUnique/>
      </w:docPartObj>
    </w:sdtPr>
    <w:sdtContent>
      <w:p w:rsidR="00D162F1" w:rsidRDefault="00D162F1">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D162F1" w:rsidRDefault="00D162F1">
                    <w:pPr>
                      <w:jc w:val="center"/>
                    </w:pPr>
                    <w:fldSimple w:instr=" PAGE    \* MERGEFORMAT ">
                      <w:r>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F1" w:rsidRDefault="00D162F1" w:rsidP="00D162F1">
      <w:pPr>
        <w:spacing w:after="0" w:line="240" w:lineRule="auto"/>
      </w:pPr>
      <w:r>
        <w:separator/>
      </w:r>
    </w:p>
  </w:footnote>
  <w:footnote w:type="continuationSeparator" w:id="0">
    <w:p w:rsidR="00D162F1" w:rsidRDefault="00D162F1" w:rsidP="00D162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5"/>
    <o:shapelayout v:ext="edit">
      <o:idmap v:ext="edit" data="3"/>
      <o:rules v:ext="edit">
        <o:r id="V:Rule1" type="connector" idref="#_x0000_s3073"/>
      </o:rules>
    </o:shapelayout>
  </w:hdrShapeDefaults>
  <w:footnotePr>
    <w:footnote w:id="-1"/>
    <w:footnote w:id="0"/>
  </w:footnotePr>
  <w:endnotePr>
    <w:endnote w:id="-1"/>
    <w:endnote w:id="0"/>
  </w:endnotePr>
  <w:compat>
    <w:useFELayout/>
  </w:compat>
  <w:rsids>
    <w:rsidRoot w:val="00FE3F1E"/>
    <w:rsid w:val="00AD3176"/>
    <w:rsid w:val="00C45837"/>
    <w:rsid w:val="00D162F1"/>
    <w:rsid w:val="00FE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37"/>
  </w:style>
  <w:style w:type="paragraph" w:styleId="1">
    <w:name w:val="heading 1"/>
    <w:basedOn w:val="a"/>
    <w:link w:val="10"/>
    <w:uiPriority w:val="9"/>
    <w:qFormat/>
    <w:rsid w:val="00FE3F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3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E3F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F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3F1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E3F1E"/>
    <w:rPr>
      <w:rFonts w:ascii="Times New Roman" w:eastAsia="Times New Roman" w:hAnsi="Times New Roman" w:cs="Times New Roman"/>
      <w:b/>
      <w:bCs/>
      <w:sz w:val="27"/>
      <w:szCs w:val="27"/>
    </w:rPr>
  </w:style>
  <w:style w:type="paragraph" w:styleId="a3">
    <w:name w:val="Normal (Web)"/>
    <w:basedOn w:val="a"/>
    <w:uiPriority w:val="99"/>
    <w:unhideWhenUsed/>
    <w:rsid w:val="00FE3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34">
    <w:name w:val="d34"/>
    <w:basedOn w:val="a0"/>
    <w:rsid w:val="00FE3F1E"/>
  </w:style>
  <w:style w:type="paragraph" w:styleId="a4">
    <w:name w:val="Balloon Text"/>
    <w:basedOn w:val="a"/>
    <w:link w:val="a5"/>
    <w:uiPriority w:val="99"/>
    <w:semiHidden/>
    <w:unhideWhenUsed/>
    <w:rsid w:val="00FE3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F1E"/>
    <w:rPr>
      <w:rFonts w:ascii="Tahoma" w:hAnsi="Tahoma" w:cs="Tahoma"/>
      <w:sz w:val="16"/>
      <w:szCs w:val="16"/>
    </w:rPr>
  </w:style>
  <w:style w:type="paragraph" w:styleId="a6">
    <w:name w:val="header"/>
    <w:basedOn w:val="a"/>
    <w:link w:val="a7"/>
    <w:uiPriority w:val="99"/>
    <w:semiHidden/>
    <w:unhideWhenUsed/>
    <w:rsid w:val="00D162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62F1"/>
  </w:style>
  <w:style w:type="paragraph" w:styleId="a8">
    <w:name w:val="footer"/>
    <w:basedOn w:val="a"/>
    <w:link w:val="a9"/>
    <w:uiPriority w:val="99"/>
    <w:semiHidden/>
    <w:unhideWhenUsed/>
    <w:rsid w:val="00D162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62F1"/>
  </w:style>
</w:styles>
</file>

<file path=word/webSettings.xml><?xml version="1.0" encoding="utf-8"?>
<w:webSettings xmlns:r="http://schemas.openxmlformats.org/officeDocument/2006/relationships" xmlns:w="http://schemas.openxmlformats.org/wordprocessingml/2006/main">
  <w:divs>
    <w:div w:id="14670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5848</Words>
  <Characters>33337</Characters>
  <Application>Microsoft Office Word</Application>
  <DocSecurity>0</DocSecurity>
  <Lines>277</Lines>
  <Paragraphs>78</Paragraphs>
  <ScaleCrop>false</ScaleCrop>
  <Company/>
  <LinksUpToDate>false</LinksUpToDate>
  <CharactersWithSpaces>39107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Николай2</cp:lastModifiedBy>
  <cp:revision>3</cp:revision>
  <dcterms:created xsi:type="dcterms:W3CDTF">2012-12-16T15:28:00Z</dcterms:created>
  <dcterms:modified xsi:type="dcterms:W3CDTF">2014-11-15T08:44:00Z</dcterms:modified>
</cp:coreProperties>
</file>