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68" w:rsidRPr="008934CD" w:rsidRDefault="004C2E68" w:rsidP="004C2E68">
      <w:pPr>
        <w:jc w:val="center"/>
        <w:rPr>
          <w:b/>
        </w:rPr>
      </w:pPr>
      <w:r>
        <w:rPr>
          <w:b/>
        </w:rPr>
        <w:t>У</w:t>
      </w:r>
      <w:r w:rsidRPr="008934CD">
        <w:rPr>
          <w:b/>
        </w:rPr>
        <w:t xml:space="preserve">рок математики в 5 классе </w:t>
      </w:r>
    </w:p>
    <w:p w:rsidR="004C2E68" w:rsidRPr="008934CD" w:rsidRDefault="004C2E68" w:rsidP="004C2E68">
      <w:pPr>
        <w:jc w:val="center"/>
        <w:rPr>
          <w:b/>
        </w:rPr>
      </w:pPr>
    </w:p>
    <w:p w:rsidR="004C2E68" w:rsidRPr="008934CD" w:rsidRDefault="004C2E68" w:rsidP="004C2E68">
      <w:pPr>
        <w:jc w:val="center"/>
        <w:rPr>
          <w:b/>
        </w:rPr>
      </w:pPr>
    </w:p>
    <w:p w:rsidR="004C2E68" w:rsidRDefault="004C2E68" w:rsidP="004C2E68">
      <w:pPr>
        <w:rPr>
          <w:b/>
          <w:u w:val="single"/>
        </w:rPr>
      </w:pPr>
      <w:r>
        <w:rPr>
          <w:b/>
        </w:rPr>
        <w:t>Т</w:t>
      </w:r>
      <w:r w:rsidRPr="008934CD">
        <w:rPr>
          <w:b/>
        </w:rPr>
        <w:t xml:space="preserve">ема урока: </w:t>
      </w:r>
      <w:r w:rsidRPr="008934CD">
        <w:rPr>
          <w:b/>
          <w:u w:val="single"/>
        </w:rPr>
        <w:t>Проценты</w:t>
      </w:r>
    </w:p>
    <w:p w:rsidR="004C2E68" w:rsidRPr="004C2E68" w:rsidRDefault="004C2E68" w:rsidP="004C2E68">
      <w:pPr>
        <w:ind w:left="1800" w:hanging="1800"/>
        <w:rPr>
          <w:b/>
          <w:szCs w:val="32"/>
        </w:rPr>
      </w:pPr>
      <w:r w:rsidRPr="004C2E68">
        <w:rPr>
          <w:b/>
          <w:szCs w:val="32"/>
        </w:rPr>
        <w:t xml:space="preserve">УМК: </w:t>
      </w:r>
      <w:proofErr w:type="spellStart"/>
      <w:r w:rsidRPr="004C2E68">
        <w:rPr>
          <w:b/>
          <w:szCs w:val="32"/>
        </w:rPr>
        <w:t>Виленкин</w:t>
      </w:r>
      <w:proofErr w:type="spellEnd"/>
      <w:r w:rsidRPr="004C2E68">
        <w:rPr>
          <w:b/>
          <w:szCs w:val="32"/>
        </w:rPr>
        <w:t xml:space="preserve"> Н.Я.</w:t>
      </w:r>
    </w:p>
    <w:p w:rsidR="004C2E68" w:rsidRDefault="004C2E68" w:rsidP="004C2E68">
      <w:pPr>
        <w:ind w:left="1800" w:hanging="1800"/>
        <w:rPr>
          <w:b/>
          <w:szCs w:val="32"/>
        </w:rPr>
      </w:pPr>
      <w:r w:rsidRPr="004C2E68">
        <w:rPr>
          <w:b/>
          <w:szCs w:val="32"/>
        </w:rPr>
        <w:t>Технология: задачная форма обучения</w:t>
      </w:r>
    </w:p>
    <w:p w:rsidR="004C2E68" w:rsidRPr="004C2E68" w:rsidRDefault="004C2E68" w:rsidP="004C2E68">
      <w:pPr>
        <w:ind w:left="1800" w:hanging="1800"/>
        <w:rPr>
          <w:b/>
          <w:szCs w:val="32"/>
        </w:rPr>
      </w:pPr>
      <w:r>
        <w:rPr>
          <w:b/>
          <w:szCs w:val="32"/>
        </w:rPr>
        <w:t>Методика мозгового штурма</w:t>
      </w:r>
    </w:p>
    <w:p w:rsidR="004C2E68" w:rsidRPr="004C2E68" w:rsidRDefault="004C2E68" w:rsidP="004C2E68">
      <w:pPr>
        <w:ind w:left="1800" w:hanging="1800"/>
        <w:rPr>
          <w:b/>
          <w:szCs w:val="32"/>
        </w:rPr>
      </w:pPr>
      <w:r w:rsidRPr="004C2E68">
        <w:rPr>
          <w:b/>
          <w:szCs w:val="32"/>
        </w:rPr>
        <w:t>Тип урока: изучение нового материала</w:t>
      </w:r>
    </w:p>
    <w:p w:rsidR="004C2E68" w:rsidRPr="008934CD" w:rsidRDefault="004C2E68" w:rsidP="004C2E68">
      <w:pPr>
        <w:rPr>
          <w:b/>
          <w:u w:val="single"/>
        </w:rPr>
      </w:pPr>
    </w:p>
    <w:p w:rsidR="004C2E68" w:rsidRPr="008934CD" w:rsidRDefault="004C2E68" w:rsidP="004C2E68">
      <w:pPr>
        <w:rPr>
          <w:b/>
        </w:rPr>
      </w:pPr>
      <w:r>
        <w:rPr>
          <w:b/>
        </w:rPr>
        <w:t>Цель</w:t>
      </w:r>
      <w:r w:rsidRPr="008934CD">
        <w:rPr>
          <w:b/>
        </w:rPr>
        <w:t xml:space="preserve"> урока: сформировать понятие «процент»</w:t>
      </w:r>
    </w:p>
    <w:p w:rsidR="004C2E68" w:rsidRPr="008934CD" w:rsidRDefault="004C2E68" w:rsidP="004C2E68">
      <w:pPr>
        <w:rPr>
          <w:b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4986"/>
        <w:gridCol w:w="1858"/>
      </w:tblGrid>
      <w:tr w:rsidR="004C2E68" w:rsidRPr="0069762F" w:rsidTr="00545ECE">
        <w:tc>
          <w:tcPr>
            <w:tcW w:w="2268" w:type="dxa"/>
            <w:vAlign w:val="center"/>
          </w:tcPr>
          <w:p w:rsidR="004C2E68" w:rsidRPr="008934CD" w:rsidRDefault="004C2E68" w:rsidP="00545ECE">
            <w:pPr>
              <w:jc w:val="center"/>
            </w:pPr>
            <w:r w:rsidRPr="008934CD">
              <w:t>Этап урока</w:t>
            </w:r>
          </w:p>
        </w:tc>
        <w:tc>
          <w:tcPr>
            <w:tcW w:w="5040" w:type="dxa"/>
            <w:vAlign w:val="center"/>
          </w:tcPr>
          <w:p w:rsidR="004C2E68" w:rsidRPr="008934CD" w:rsidRDefault="004C2E68" w:rsidP="00545ECE">
            <w:pPr>
              <w:jc w:val="center"/>
            </w:pPr>
            <w:r w:rsidRPr="008934CD">
              <w:t>Содержание урока</w:t>
            </w:r>
          </w:p>
        </w:tc>
        <w:tc>
          <w:tcPr>
            <w:tcW w:w="1800" w:type="dxa"/>
            <w:vAlign w:val="center"/>
          </w:tcPr>
          <w:p w:rsidR="004C2E68" w:rsidRPr="008934CD" w:rsidRDefault="004C2E68" w:rsidP="00545ECE">
            <w:pPr>
              <w:jc w:val="center"/>
            </w:pPr>
            <w:r w:rsidRPr="008934CD">
              <w:t>примечания</w:t>
            </w:r>
          </w:p>
        </w:tc>
      </w:tr>
      <w:tr w:rsidR="004C2E68" w:rsidRPr="0069762F" w:rsidTr="00545ECE">
        <w:trPr>
          <w:trHeight w:val="1590"/>
        </w:trPr>
        <w:tc>
          <w:tcPr>
            <w:tcW w:w="2268" w:type="dxa"/>
          </w:tcPr>
          <w:p w:rsidR="004C2E68" w:rsidRPr="008934CD" w:rsidRDefault="004C2E68" w:rsidP="004C2E6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8934CD">
              <w:t>Актуализация знаний</w:t>
            </w:r>
          </w:p>
          <w:p w:rsidR="004C2E68" w:rsidRPr="008934CD" w:rsidRDefault="004C2E68" w:rsidP="00545ECE">
            <w:pPr>
              <w:tabs>
                <w:tab w:val="num" w:pos="360"/>
              </w:tabs>
              <w:ind w:left="360" w:hanging="360"/>
            </w:pPr>
          </w:p>
          <w:p w:rsidR="004C2E68" w:rsidRPr="008934CD" w:rsidRDefault="004C2E68" w:rsidP="00545ECE">
            <w:pPr>
              <w:tabs>
                <w:tab w:val="num" w:pos="360"/>
              </w:tabs>
              <w:ind w:left="360" w:hanging="360"/>
            </w:pPr>
          </w:p>
          <w:p w:rsidR="004C2E68" w:rsidRPr="008934CD" w:rsidRDefault="004C2E68" w:rsidP="00545ECE">
            <w:pPr>
              <w:tabs>
                <w:tab w:val="num" w:pos="360"/>
              </w:tabs>
              <w:ind w:left="360" w:hanging="360"/>
            </w:pPr>
          </w:p>
          <w:p w:rsidR="004C2E68" w:rsidRPr="008934CD" w:rsidRDefault="004C2E68" w:rsidP="00545ECE"/>
        </w:tc>
        <w:tc>
          <w:tcPr>
            <w:tcW w:w="5040" w:type="dxa"/>
          </w:tcPr>
          <w:p w:rsidR="004C2E68" w:rsidRPr="008934CD" w:rsidRDefault="004C2E68" w:rsidP="00545ECE">
            <w:r w:rsidRPr="008934CD">
              <w:t>Переведите в десятичную дробь:</w:t>
            </w:r>
          </w:p>
          <w:p w:rsidR="004C2E68" w:rsidRPr="008934CD" w:rsidRDefault="004C2E68" w:rsidP="00545ECE">
            <w:r w:rsidRPr="0069762F">
              <w:rPr>
                <w:position w:val="-24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6pt;height:31.25pt" o:ole="">
                  <v:imagedata r:id="rId5" o:title=""/>
                </v:shape>
                <o:OLEObject Type="Embed" ProgID="Equation.3" ShapeID="_x0000_i1025" DrawAspect="Content" ObjectID="_1451917394" r:id="rId6"/>
              </w:object>
            </w:r>
            <w:r w:rsidRPr="008934CD">
              <w:t xml:space="preserve">; </w:t>
            </w:r>
            <w:r w:rsidRPr="0069762F">
              <w:rPr>
                <w:position w:val="-24"/>
              </w:rPr>
              <w:object w:dxaOrig="440" w:dyaOrig="620">
                <v:shape id="_x0000_i1026" type="#_x0000_t75" style="width:21.75pt;height:31.25pt" o:ole="">
                  <v:imagedata r:id="rId7" o:title=""/>
                </v:shape>
                <o:OLEObject Type="Embed" ProgID="Equation.3" ShapeID="_x0000_i1026" DrawAspect="Content" ObjectID="_1451917395" r:id="rId8"/>
              </w:object>
            </w:r>
            <w:r w:rsidRPr="008934CD">
              <w:t xml:space="preserve">; </w:t>
            </w:r>
            <w:r w:rsidRPr="0069762F">
              <w:rPr>
                <w:position w:val="-24"/>
              </w:rPr>
              <w:object w:dxaOrig="440" w:dyaOrig="620">
                <v:shape id="_x0000_i1027" type="#_x0000_t75" style="width:21.75pt;height:31.25pt" o:ole="">
                  <v:imagedata r:id="rId9" o:title=""/>
                </v:shape>
                <o:OLEObject Type="Embed" ProgID="Equation.3" ShapeID="_x0000_i1027" DrawAspect="Content" ObjectID="_1451917396" r:id="rId10"/>
              </w:object>
            </w:r>
            <w:r w:rsidRPr="008934CD">
              <w:t xml:space="preserve">; </w:t>
            </w:r>
            <w:r w:rsidRPr="0069762F">
              <w:rPr>
                <w:position w:val="-24"/>
              </w:rPr>
              <w:object w:dxaOrig="320" w:dyaOrig="620">
                <v:shape id="_x0000_i1028" type="#_x0000_t75" style="width:15.6pt;height:31.25pt" o:ole="">
                  <v:imagedata r:id="rId11" o:title=""/>
                </v:shape>
                <o:OLEObject Type="Embed" ProgID="Equation.3" ShapeID="_x0000_i1028" DrawAspect="Content" ObjectID="_1451917397" r:id="rId12"/>
              </w:object>
            </w:r>
            <w:r w:rsidRPr="008934CD">
              <w:t>;</w:t>
            </w:r>
          </w:p>
          <w:p w:rsidR="004C2E68" w:rsidRPr="008934CD" w:rsidRDefault="004C2E68" w:rsidP="00545ECE">
            <w:r w:rsidRPr="008934CD">
              <w:t>Переведите в обыкновенную дробь:</w:t>
            </w:r>
          </w:p>
          <w:p w:rsidR="004C2E68" w:rsidRPr="008934CD" w:rsidRDefault="004C2E68" w:rsidP="00545ECE">
            <w:r w:rsidRPr="008934CD">
              <w:t>0,3; 0,15; 0,09; 0,8.</w:t>
            </w:r>
          </w:p>
          <w:p w:rsidR="004C2E68" w:rsidRPr="008934CD" w:rsidRDefault="004C2E68" w:rsidP="00545ECE"/>
        </w:tc>
        <w:tc>
          <w:tcPr>
            <w:tcW w:w="1800" w:type="dxa"/>
          </w:tcPr>
          <w:p w:rsidR="004C2E68" w:rsidRPr="008934CD" w:rsidRDefault="004C2E68" w:rsidP="00545ECE"/>
          <w:p w:rsidR="004C2E68" w:rsidRPr="008934CD" w:rsidRDefault="004C2E68" w:rsidP="00545ECE"/>
          <w:p w:rsidR="004C2E68" w:rsidRPr="008934CD" w:rsidRDefault="004C2E68" w:rsidP="00545ECE"/>
          <w:p w:rsidR="004C2E68" w:rsidRPr="008934CD" w:rsidRDefault="004C2E68" w:rsidP="00545ECE"/>
          <w:p w:rsidR="004C2E68" w:rsidRPr="008934CD" w:rsidRDefault="004C2E68" w:rsidP="00545ECE"/>
          <w:p w:rsidR="004C2E68" w:rsidRPr="008934CD" w:rsidRDefault="004C2E68" w:rsidP="00545ECE"/>
        </w:tc>
      </w:tr>
      <w:tr w:rsidR="004C2E68" w:rsidRPr="0069762F" w:rsidTr="00545ECE">
        <w:trPr>
          <w:trHeight w:val="3420"/>
        </w:trPr>
        <w:tc>
          <w:tcPr>
            <w:tcW w:w="2268" w:type="dxa"/>
          </w:tcPr>
          <w:p w:rsidR="004C2E68" w:rsidRPr="008934CD" w:rsidRDefault="004C2E68" w:rsidP="00545ECE">
            <w:pPr>
              <w:tabs>
                <w:tab w:val="num" w:pos="360"/>
              </w:tabs>
              <w:ind w:left="360" w:hanging="360"/>
            </w:pPr>
          </w:p>
          <w:p w:rsidR="004C2E68" w:rsidRPr="008934CD" w:rsidRDefault="004C2E68" w:rsidP="004C2E6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</w:pPr>
            <w:r w:rsidRPr="008934CD">
              <w:t>Проблемная ситуация</w:t>
            </w:r>
          </w:p>
          <w:p w:rsidR="004C2E68" w:rsidRPr="008934CD" w:rsidRDefault="004C2E68" w:rsidP="00545ECE">
            <w:pPr>
              <w:tabs>
                <w:tab w:val="num" w:pos="360"/>
              </w:tabs>
              <w:ind w:left="360" w:hanging="360"/>
            </w:pPr>
          </w:p>
          <w:p w:rsidR="004C2E68" w:rsidRPr="008934CD" w:rsidRDefault="004C2E68" w:rsidP="00545ECE"/>
          <w:p w:rsidR="004C2E68" w:rsidRPr="008934CD" w:rsidRDefault="004C2E68" w:rsidP="00545ECE"/>
          <w:p w:rsidR="004C2E68" w:rsidRPr="008934CD" w:rsidRDefault="004C2E68" w:rsidP="00545ECE"/>
          <w:p w:rsidR="004C2E68" w:rsidRPr="008934CD" w:rsidRDefault="004C2E68" w:rsidP="00545ECE"/>
          <w:p w:rsidR="004C2E68" w:rsidRPr="008934CD" w:rsidRDefault="004C2E68" w:rsidP="00545ECE"/>
          <w:p w:rsidR="004C2E68" w:rsidRPr="008934CD" w:rsidRDefault="004C2E68" w:rsidP="00545ECE"/>
          <w:p w:rsidR="004C2E68" w:rsidRPr="008934CD" w:rsidRDefault="004C2E68" w:rsidP="00545ECE"/>
          <w:p w:rsidR="004C2E68" w:rsidRPr="008934CD" w:rsidRDefault="004C2E68" w:rsidP="00545ECE"/>
          <w:p w:rsidR="004C2E68" w:rsidRPr="008934CD" w:rsidRDefault="004C2E68" w:rsidP="00545ECE"/>
        </w:tc>
        <w:tc>
          <w:tcPr>
            <w:tcW w:w="5040" w:type="dxa"/>
          </w:tcPr>
          <w:p w:rsidR="004C2E68" w:rsidRPr="008934CD" w:rsidRDefault="004C2E68" w:rsidP="00545ECE"/>
          <w:p w:rsidR="004C2E68" w:rsidRPr="008934CD" w:rsidRDefault="004C2E68" w:rsidP="00545ECE">
            <w:r w:rsidRPr="008934CD">
              <w:t>Что такое процент? Напишите в тетради</w:t>
            </w:r>
          </w:p>
          <w:p w:rsidR="004C2E68" w:rsidRPr="008934CD" w:rsidRDefault="004C2E68" w:rsidP="00545ECE">
            <w:proofErr w:type="gramStart"/>
            <w:r w:rsidRPr="008934CD">
              <w:t>Скажите</w:t>
            </w:r>
            <w:proofErr w:type="gramEnd"/>
            <w:r w:rsidRPr="008934CD">
              <w:t xml:space="preserve"> встречали ли вы раньше слово «процент»? Где, в какой ситуации? Вспомните поговорки, пословицы, в которых упоминается слово «процент».</w:t>
            </w:r>
          </w:p>
          <w:p w:rsidR="004C2E68" w:rsidRPr="008934CD" w:rsidRDefault="004C2E68" w:rsidP="00545ECE">
            <w:r w:rsidRPr="008934CD">
              <w:t xml:space="preserve"> Что означает выражение «</w:t>
            </w:r>
            <w:proofErr w:type="gramStart"/>
            <w:r w:rsidRPr="008934CD">
              <w:t>уверен</w:t>
            </w:r>
            <w:proofErr w:type="gramEnd"/>
            <w:r w:rsidRPr="008934CD">
              <w:t xml:space="preserve"> на сто процентов»?</w:t>
            </w:r>
          </w:p>
          <w:p w:rsidR="004C2E68" w:rsidRPr="008934CD" w:rsidRDefault="004C2E68" w:rsidP="00545ECE">
            <w:r w:rsidRPr="008934CD">
              <w:t>Это целая часть? Или целое? Что целое?</w:t>
            </w:r>
          </w:p>
          <w:p w:rsidR="004C2E68" w:rsidRPr="008934CD" w:rsidRDefault="004C2E68" w:rsidP="00545ECE">
            <w:r w:rsidRPr="008934CD">
              <w:t>Идет выяснение ситуации</w:t>
            </w:r>
          </w:p>
          <w:p w:rsidR="004C2E68" w:rsidRPr="008934CD" w:rsidRDefault="004C2E68" w:rsidP="00545ECE"/>
          <w:p w:rsidR="004C2E68" w:rsidRPr="008934CD" w:rsidRDefault="004C2E68" w:rsidP="00545ECE"/>
          <w:p w:rsidR="004C2E68" w:rsidRPr="008934CD" w:rsidRDefault="004C2E68" w:rsidP="00545ECE"/>
        </w:tc>
        <w:tc>
          <w:tcPr>
            <w:tcW w:w="1800" w:type="dxa"/>
          </w:tcPr>
          <w:p w:rsidR="004C2E68" w:rsidRPr="008934CD" w:rsidRDefault="004C2E68" w:rsidP="00545ECE"/>
          <w:p w:rsidR="004C2E68" w:rsidRPr="008934CD" w:rsidRDefault="004C2E68" w:rsidP="00545ECE">
            <w:r>
              <w:t>-</w:t>
            </w:r>
            <w:r w:rsidRPr="008934CD">
              <w:t>Дети высказываются, опираясь на  свой опыт</w:t>
            </w:r>
          </w:p>
          <w:p w:rsidR="004C2E68" w:rsidRPr="008934CD" w:rsidRDefault="004C2E68" w:rsidP="00545ECE"/>
          <w:p w:rsidR="004C2E68" w:rsidRPr="008934CD" w:rsidRDefault="004C2E68" w:rsidP="00545ECE">
            <w:r>
              <w:t>-«</w:t>
            </w:r>
            <w:proofErr w:type="gramStart"/>
            <w:r w:rsidRPr="008934CD">
              <w:t>Уверен</w:t>
            </w:r>
            <w:proofErr w:type="gramEnd"/>
            <w:r w:rsidRPr="008934CD">
              <w:t xml:space="preserve"> на сто процентов</w:t>
            </w:r>
            <w:r>
              <w:t>»</w:t>
            </w:r>
          </w:p>
          <w:p w:rsidR="004C2E68" w:rsidRPr="008934CD" w:rsidRDefault="004C2E68" w:rsidP="00545ECE"/>
          <w:p w:rsidR="004C2E68" w:rsidRPr="008934CD" w:rsidRDefault="004C2E68" w:rsidP="00545ECE">
            <w:r>
              <w:t>-</w:t>
            </w:r>
            <w:r w:rsidRPr="008934CD">
              <w:t>дискуссия</w:t>
            </w:r>
          </w:p>
          <w:p w:rsidR="004C2E68" w:rsidRPr="008934CD" w:rsidRDefault="004C2E68" w:rsidP="00545ECE">
            <w:r>
              <w:t>-</w:t>
            </w:r>
            <w:r w:rsidRPr="0069762F">
              <w:rPr>
                <w:position w:val="-24"/>
              </w:rPr>
              <w:object w:dxaOrig="440" w:dyaOrig="620">
                <v:shape id="_x0000_i1029" type="#_x0000_t75" style="width:21.75pt;height:31.25pt" o:ole="">
                  <v:imagedata r:id="rId13" o:title=""/>
                </v:shape>
                <o:OLEObject Type="Embed" ProgID="Equation.3" ShapeID="_x0000_i1029" DrawAspect="Content" ObjectID="_1451917398" r:id="rId14"/>
              </w:object>
            </w:r>
            <w:r w:rsidRPr="008934CD">
              <w:t>=1%</w:t>
            </w:r>
          </w:p>
        </w:tc>
      </w:tr>
      <w:tr w:rsidR="004C2E68" w:rsidRPr="0069762F" w:rsidTr="00545ECE">
        <w:trPr>
          <w:trHeight w:val="1260"/>
        </w:trPr>
        <w:tc>
          <w:tcPr>
            <w:tcW w:w="2268" w:type="dxa"/>
          </w:tcPr>
          <w:p w:rsidR="004C2E68" w:rsidRPr="008934CD" w:rsidRDefault="004C2E68" w:rsidP="00545ECE"/>
          <w:p w:rsidR="004C2E68" w:rsidRPr="008934CD" w:rsidRDefault="004C2E68" w:rsidP="00545ECE">
            <w:r w:rsidRPr="008934CD">
              <w:t>3. Отработка.</w:t>
            </w:r>
          </w:p>
          <w:p w:rsidR="004C2E68" w:rsidRPr="008934CD" w:rsidRDefault="004C2E68" w:rsidP="00545ECE"/>
          <w:p w:rsidR="004C2E68" w:rsidRPr="008934CD" w:rsidRDefault="004C2E68" w:rsidP="00545ECE"/>
          <w:p w:rsidR="004C2E68" w:rsidRPr="008934CD" w:rsidRDefault="004C2E68" w:rsidP="00545ECE"/>
        </w:tc>
        <w:tc>
          <w:tcPr>
            <w:tcW w:w="5040" w:type="dxa"/>
          </w:tcPr>
          <w:p w:rsidR="004C2E68" w:rsidRPr="008934CD" w:rsidRDefault="004C2E68" w:rsidP="00545ECE"/>
          <w:p w:rsidR="004C2E68" w:rsidRPr="008934CD" w:rsidRDefault="004C2E68" w:rsidP="00545ECE">
            <w:r w:rsidRPr="008934CD">
              <w:t>№1532, №1533 решить у доски с проговариванием определения</w:t>
            </w:r>
          </w:p>
          <w:p w:rsidR="004C2E68" w:rsidRPr="008934CD" w:rsidRDefault="004C2E68" w:rsidP="00545ECE"/>
          <w:p w:rsidR="004C2E68" w:rsidRPr="008934CD" w:rsidRDefault="004C2E68" w:rsidP="00545ECE"/>
        </w:tc>
        <w:tc>
          <w:tcPr>
            <w:tcW w:w="1800" w:type="dxa"/>
          </w:tcPr>
          <w:p w:rsidR="004C2E68" w:rsidRPr="008934CD" w:rsidRDefault="004C2E68" w:rsidP="00545ECE"/>
          <w:p w:rsidR="004C2E68" w:rsidRPr="008934CD" w:rsidRDefault="004C2E68" w:rsidP="00545ECE"/>
          <w:p w:rsidR="004C2E68" w:rsidRPr="008934CD" w:rsidRDefault="004C2E68" w:rsidP="00545ECE"/>
          <w:p w:rsidR="004C2E68" w:rsidRPr="008934CD" w:rsidRDefault="004C2E68" w:rsidP="00545ECE"/>
          <w:p w:rsidR="004C2E68" w:rsidRPr="008934CD" w:rsidRDefault="004C2E68" w:rsidP="00545ECE"/>
        </w:tc>
      </w:tr>
      <w:tr w:rsidR="004C2E68" w:rsidRPr="0069762F" w:rsidTr="00545ECE">
        <w:trPr>
          <w:trHeight w:val="1125"/>
        </w:trPr>
        <w:tc>
          <w:tcPr>
            <w:tcW w:w="2268" w:type="dxa"/>
          </w:tcPr>
          <w:p w:rsidR="004C2E68" w:rsidRPr="008934CD" w:rsidRDefault="004C2E68" w:rsidP="00545ECE"/>
          <w:p w:rsidR="004C2E68" w:rsidRPr="008934CD" w:rsidRDefault="004C2E68" w:rsidP="004C2E68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</w:pPr>
            <w:r w:rsidRPr="008934CD">
              <w:t>Закрепление знаний</w:t>
            </w:r>
          </w:p>
          <w:p w:rsidR="004C2E68" w:rsidRPr="008934CD" w:rsidRDefault="004C2E68" w:rsidP="00545ECE"/>
        </w:tc>
        <w:tc>
          <w:tcPr>
            <w:tcW w:w="5040" w:type="dxa"/>
          </w:tcPr>
          <w:p w:rsidR="004C2E68" w:rsidRPr="008934CD" w:rsidRDefault="004C2E68" w:rsidP="00545ECE"/>
          <w:p w:rsidR="004C2E68" w:rsidRPr="008934CD" w:rsidRDefault="004C2E68" w:rsidP="00545ECE">
            <w:r w:rsidRPr="008934CD">
              <w:t>Итак, что такое процент?</w:t>
            </w:r>
          </w:p>
          <w:p w:rsidR="004C2E68" w:rsidRPr="008934CD" w:rsidRDefault="004C2E68" w:rsidP="00545ECE">
            <w:r w:rsidRPr="008934CD">
              <w:t xml:space="preserve">Проговорите. </w:t>
            </w:r>
          </w:p>
          <w:p w:rsidR="004C2E68" w:rsidRPr="008934CD" w:rsidRDefault="004C2E68" w:rsidP="00545ECE"/>
        </w:tc>
        <w:tc>
          <w:tcPr>
            <w:tcW w:w="1800" w:type="dxa"/>
          </w:tcPr>
          <w:p w:rsidR="004C2E68" w:rsidRPr="008934CD" w:rsidRDefault="004C2E68" w:rsidP="00545ECE"/>
          <w:p w:rsidR="004C2E68" w:rsidRPr="008934CD" w:rsidRDefault="004C2E68" w:rsidP="00545ECE">
            <w:r w:rsidRPr="008934CD">
              <w:t>Дети подводят итог урока</w:t>
            </w:r>
          </w:p>
        </w:tc>
      </w:tr>
      <w:tr w:rsidR="004C2E68" w:rsidRPr="0069762F" w:rsidTr="00545ECE">
        <w:trPr>
          <w:trHeight w:val="1050"/>
        </w:trPr>
        <w:tc>
          <w:tcPr>
            <w:tcW w:w="2268" w:type="dxa"/>
          </w:tcPr>
          <w:p w:rsidR="004C2E68" w:rsidRPr="008934CD" w:rsidRDefault="004C2E68" w:rsidP="00545ECE"/>
          <w:p w:rsidR="004C2E68" w:rsidRPr="008934CD" w:rsidRDefault="004C2E68" w:rsidP="00545ECE">
            <w:r w:rsidRPr="008934CD">
              <w:t>5. Домашнее задание</w:t>
            </w:r>
          </w:p>
        </w:tc>
        <w:tc>
          <w:tcPr>
            <w:tcW w:w="5040" w:type="dxa"/>
          </w:tcPr>
          <w:p w:rsidR="004C2E68" w:rsidRPr="008934CD" w:rsidRDefault="004C2E68" w:rsidP="00545ECE"/>
          <w:p w:rsidR="004C2E68" w:rsidRPr="008934CD" w:rsidRDefault="004C2E68" w:rsidP="00545ECE">
            <w:r w:rsidRPr="008934CD">
              <w:t>№1569, 1570, 1566</w:t>
            </w:r>
          </w:p>
        </w:tc>
        <w:tc>
          <w:tcPr>
            <w:tcW w:w="1800" w:type="dxa"/>
          </w:tcPr>
          <w:p w:rsidR="004C2E68" w:rsidRPr="008934CD" w:rsidRDefault="004C2E68" w:rsidP="00545ECE"/>
        </w:tc>
      </w:tr>
    </w:tbl>
    <w:p w:rsidR="00DF08BD" w:rsidRDefault="004C2E68"/>
    <w:sectPr w:rsidR="00DF08BD" w:rsidSect="0085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26270"/>
    <w:multiLevelType w:val="hybridMultilevel"/>
    <w:tmpl w:val="07F003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E43515"/>
    <w:multiLevelType w:val="hybridMultilevel"/>
    <w:tmpl w:val="B7F49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2E68"/>
    <w:rsid w:val="004C2E68"/>
    <w:rsid w:val="00632394"/>
    <w:rsid w:val="0085378F"/>
    <w:rsid w:val="00A7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C2E68"/>
    <w:pPr>
      <w:spacing w:before="1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>DNS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2014-01-22T11:33:00Z</dcterms:created>
  <dcterms:modified xsi:type="dcterms:W3CDTF">2014-01-22T11:35:00Z</dcterms:modified>
</cp:coreProperties>
</file>