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19" w:rsidRPr="00CC3BEF" w:rsidRDefault="004D1AF8" w:rsidP="00F03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Ми</w:t>
      </w:r>
      <w:r w:rsidR="008057ED" w:rsidRPr="00CC3BEF">
        <w:rPr>
          <w:rFonts w:ascii="Times New Roman" w:hAnsi="Times New Roman" w:cs="Times New Roman"/>
          <w:sz w:val="20"/>
          <w:szCs w:val="20"/>
        </w:rPr>
        <w:t>нистерство образования и науки С</w:t>
      </w:r>
      <w:r w:rsidRPr="00CC3BEF">
        <w:rPr>
          <w:rFonts w:ascii="Times New Roman" w:hAnsi="Times New Roman" w:cs="Times New Roman"/>
          <w:sz w:val="20"/>
          <w:szCs w:val="20"/>
        </w:rPr>
        <w:t>амарской области</w:t>
      </w:r>
    </w:p>
    <w:p w:rsidR="00001683" w:rsidRPr="00CC3BEF" w:rsidRDefault="00001683" w:rsidP="00F03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</w:t>
      </w:r>
    </w:p>
    <w:p w:rsidR="00001683" w:rsidRPr="00CC3BEF" w:rsidRDefault="00001683" w:rsidP="00F03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 xml:space="preserve"> дополнительного профессионального образования</w:t>
      </w:r>
    </w:p>
    <w:p w:rsidR="00001683" w:rsidRPr="00CC3BEF" w:rsidRDefault="00001683" w:rsidP="00F03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(повышение квалификации) специалистов</w:t>
      </w:r>
    </w:p>
    <w:p w:rsidR="00001683" w:rsidRPr="00CC3BEF" w:rsidRDefault="00001683" w:rsidP="00F03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Самарский областной институт повышения квалификации и переподготовки работников образования</w:t>
      </w:r>
    </w:p>
    <w:p w:rsidR="00001683" w:rsidRPr="00CC3BEF" w:rsidRDefault="00001683" w:rsidP="00001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1683" w:rsidRDefault="00001683" w:rsidP="00001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4708" w:rsidRDefault="00274708" w:rsidP="00001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31CD" w:rsidRDefault="00F031CD" w:rsidP="00001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31CD" w:rsidRPr="00CC3BEF" w:rsidRDefault="00F031CD" w:rsidP="00001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1683" w:rsidRDefault="00001683" w:rsidP="00001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31CD" w:rsidRPr="00CC3BEF" w:rsidRDefault="00F031CD" w:rsidP="00001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1683" w:rsidRPr="00274708" w:rsidRDefault="00001683" w:rsidP="00001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ИТОГОВАЯ РАБОТА</w:t>
      </w:r>
    </w:p>
    <w:p w:rsidR="00001683" w:rsidRPr="00274708" w:rsidRDefault="008057ED" w:rsidP="00001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н</w:t>
      </w:r>
      <w:r w:rsidR="00001683" w:rsidRPr="00274708">
        <w:rPr>
          <w:rFonts w:ascii="Times New Roman" w:hAnsi="Times New Roman" w:cs="Times New Roman"/>
          <w:sz w:val="24"/>
          <w:szCs w:val="24"/>
        </w:rPr>
        <w:t>а курсах повышения квалификации по ИОЧ ВБ</w:t>
      </w:r>
    </w:p>
    <w:p w:rsidR="00001683" w:rsidRPr="00274708" w:rsidRDefault="00001683" w:rsidP="00001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«Обучение математике в профильных классах»</w:t>
      </w:r>
    </w:p>
    <w:p w:rsidR="00001683" w:rsidRPr="00274708" w:rsidRDefault="004E46B5" w:rsidP="00001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(17.09 – 21.09.20</w:t>
      </w:r>
      <w:r w:rsidR="00001683" w:rsidRPr="00274708">
        <w:rPr>
          <w:rFonts w:ascii="Times New Roman" w:hAnsi="Times New Roman" w:cs="Times New Roman"/>
          <w:sz w:val="24"/>
          <w:szCs w:val="24"/>
        </w:rPr>
        <w:t>12 г.)</w:t>
      </w:r>
    </w:p>
    <w:p w:rsidR="00001683" w:rsidRPr="00274708" w:rsidRDefault="00001683" w:rsidP="00001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по теме: «</w:t>
      </w:r>
      <w:r w:rsidR="005E2E9E">
        <w:rPr>
          <w:rFonts w:ascii="Times New Roman" w:hAnsi="Times New Roman" w:cs="Times New Roman"/>
          <w:sz w:val="24"/>
          <w:szCs w:val="24"/>
        </w:rPr>
        <w:t>Решение рациональных неравенств и их систем</w:t>
      </w:r>
      <w:r w:rsidR="005625B6" w:rsidRPr="00274708">
        <w:rPr>
          <w:rFonts w:ascii="Times New Roman" w:hAnsi="Times New Roman" w:cs="Times New Roman"/>
          <w:sz w:val="24"/>
          <w:szCs w:val="24"/>
        </w:rPr>
        <w:t>»</w:t>
      </w:r>
    </w:p>
    <w:p w:rsidR="00001683" w:rsidRPr="00CC3BEF" w:rsidRDefault="00001683" w:rsidP="00001683">
      <w:pPr>
        <w:jc w:val="center"/>
        <w:rPr>
          <w:rFonts w:ascii="Times New Roman" w:hAnsi="Times New Roman" w:cs="Times New Roman"/>
        </w:rPr>
      </w:pPr>
    </w:p>
    <w:p w:rsidR="00001683" w:rsidRPr="00CC3BEF" w:rsidRDefault="00001683" w:rsidP="00001683">
      <w:pPr>
        <w:jc w:val="center"/>
        <w:rPr>
          <w:rFonts w:ascii="Times New Roman" w:hAnsi="Times New Roman" w:cs="Times New Roman"/>
        </w:rPr>
      </w:pPr>
    </w:p>
    <w:p w:rsidR="00001683" w:rsidRPr="00CC3BEF" w:rsidRDefault="00001683" w:rsidP="00001683">
      <w:pPr>
        <w:jc w:val="center"/>
        <w:rPr>
          <w:rFonts w:ascii="Times New Roman" w:hAnsi="Times New Roman" w:cs="Times New Roman"/>
        </w:rPr>
      </w:pPr>
    </w:p>
    <w:p w:rsidR="00001683" w:rsidRPr="00CC3BEF" w:rsidRDefault="00001683" w:rsidP="00001683">
      <w:pPr>
        <w:jc w:val="center"/>
        <w:rPr>
          <w:rFonts w:ascii="Times New Roman" w:hAnsi="Times New Roman" w:cs="Times New Roman"/>
        </w:rPr>
      </w:pPr>
    </w:p>
    <w:p w:rsidR="00001683" w:rsidRPr="00CC3BEF" w:rsidRDefault="00001683" w:rsidP="00001683">
      <w:pPr>
        <w:jc w:val="center"/>
        <w:rPr>
          <w:rFonts w:ascii="Times New Roman" w:hAnsi="Times New Roman" w:cs="Times New Roman"/>
        </w:rPr>
      </w:pPr>
    </w:p>
    <w:p w:rsidR="00001683" w:rsidRPr="00CC3BEF" w:rsidRDefault="00001683" w:rsidP="00001683">
      <w:pPr>
        <w:jc w:val="center"/>
        <w:rPr>
          <w:rFonts w:ascii="Times New Roman" w:hAnsi="Times New Roman" w:cs="Times New Roman"/>
        </w:rPr>
      </w:pPr>
    </w:p>
    <w:p w:rsidR="00001683" w:rsidRPr="00CC3BEF" w:rsidRDefault="00001683" w:rsidP="00001683">
      <w:pPr>
        <w:jc w:val="center"/>
        <w:rPr>
          <w:rFonts w:ascii="Times New Roman" w:hAnsi="Times New Roman" w:cs="Times New Roman"/>
        </w:rPr>
      </w:pPr>
    </w:p>
    <w:p w:rsidR="00001683" w:rsidRPr="00CC3BEF" w:rsidRDefault="00001683" w:rsidP="00001683">
      <w:pPr>
        <w:jc w:val="center"/>
        <w:rPr>
          <w:rFonts w:ascii="Times New Roman" w:hAnsi="Times New Roman" w:cs="Times New Roman"/>
        </w:rPr>
      </w:pPr>
    </w:p>
    <w:p w:rsidR="00001683" w:rsidRPr="00CC3BEF" w:rsidRDefault="00001683" w:rsidP="00F031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Выполнила учитель математики</w:t>
      </w:r>
    </w:p>
    <w:p w:rsidR="00001683" w:rsidRPr="00CC3BEF" w:rsidRDefault="00001683" w:rsidP="00F031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МБОУ лицея «Классический»</w:t>
      </w:r>
    </w:p>
    <w:p w:rsidR="00001683" w:rsidRPr="00CC3BEF" w:rsidRDefault="00001683" w:rsidP="00F031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Железнодорожного района</w:t>
      </w:r>
    </w:p>
    <w:p w:rsidR="00001683" w:rsidRPr="00CC3BEF" w:rsidRDefault="00001683" w:rsidP="00F031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городского округа Самара</w:t>
      </w:r>
    </w:p>
    <w:p w:rsidR="00001683" w:rsidRPr="00CC3BEF" w:rsidRDefault="00001683" w:rsidP="00F031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BEF">
        <w:rPr>
          <w:rFonts w:ascii="Times New Roman" w:hAnsi="Times New Roman" w:cs="Times New Roman"/>
          <w:sz w:val="20"/>
          <w:szCs w:val="20"/>
        </w:rPr>
        <w:t>Глинская Надежда Вениаминовна</w:t>
      </w:r>
    </w:p>
    <w:p w:rsidR="00001683" w:rsidRPr="00CC3BEF" w:rsidRDefault="00001683" w:rsidP="00001683">
      <w:pPr>
        <w:jc w:val="right"/>
        <w:rPr>
          <w:rFonts w:ascii="Times New Roman" w:hAnsi="Times New Roman" w:cs="Times New Roman"/>
        </w:rPr>
      </w:pPr>
    </w:p>
    <w:p w:rsidR="00001683" w:rsidRPr="00CC3BEF" w:rsidRDefault="00001683" w:rsidP="00001683">
      <w:pPr>
        <w:jc w:val="right"/>
        <w:rPr>
          <w:rFonts w:ascii="Times New Roman" w:hAnsi="Times New Roman" w:cs="Times New Roman"/>
        </w:rPr>
      </w:pPr>
    </w:p>
    <w:p w:rsidR="00F031CD" w:rsidRDefault="00F031CD" w:rsidP="00001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1CD" w:rsidRDefault="00F031CD" w:rsidP="00001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683" w:rsidRPr="00274708" w:rsidRDefault="00001683" w:rsidP="00001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Самара 2012</w:t>
      </w:r>
    </w:p>
    <w:p w:rsidR="00AD1AB6" w:rsidRPr="00CC3BEF" w:rsidRDefault="00AD1AB6" w:rsidP="00AD1AB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lastRenderedPageBreak/>
        <w:t>Проблема профильного обучения является одной из важнейших задач модернизации образования. Основная идея обновления старшей ступени общего образования состоит в том, что образование должно стать более индивидуализированным, дифференцированным, ориентированным на создание условий выбора для удовлетворения образовательных потребностей старшеклассников. Реализация этих идей направлена на изменение целей, содержания, технологий организации подходов к оценке образовательных результатов учащихся.</w:t>
      </w:r>
    </w:p>
    <w:p w:rsidR="00AD1AB6" w:rsidRPr="00CC3BEF" w:rsidRDefault="00AD1AB6" w:rsidP="00AD1AB6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Принятие и дальнейшее развитие парадигмы практико-ориентированного образования приводит к большему использованию других, альтернативных методов оценивания.</w:t>
      </w:r>
    </w:p>
    <w:p w:rsidR="00AD1AB6" w:rsidRPr="00CC3BEF" w:rsidRDefault="00AD1AB6" w:rsidP="00AD1A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b/>
          <w:bCs/>
          <w:sz w:val="24"/>
          <w:szCs w:val="24"/>
        </w:rPr>
        <w:t>Профильное обучение</w:t>
      </w:r>
      <w:r w:rsidRPr="00CC3BEF">
        <w:rPr>
          <w:rFonts w:ascii="Times New Roman" w:hAnsi="Times New Roman" w:cs="Times New Roman"/>
          <w:sz w:val="24"/>
          <w:szCs w:val="24"/>
        </w:rPr>
        <w:t xml:space="preserve"> –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Профильное обучение направлено на реализацию личностноориентированного учебного процесса. При этом существенно расширяются возможности выстраивания учеником собственной, индивидуальной образовательной траектории. </w:t>
      </w:r>
    </w:p>
    <w:p w:rsidR="00AD1AB6" w:rsidRPr="00CC3BEF" w:rsidRDefault="00AD1AB6" w:rsidP="00AE027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Профильная школа – институциональная форма реализации этой цели, естественно, форма основная, но не единственная. Вполне перспективными в отдельных случаях могут стать иные формы организации профильного обучения, фактически выводящие реализацию соответствующих образовательных стандартов и программ за стены отдельной школы.</w:t>
      </w:r>
    </w:p>
    <w:p w:rsidR="00001683" w:rsidRPr="00CC3BEF" w:rsidRDefault="005625B6" w:rsidP="00AD1AB6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Цели</w:t>
      </w:r>
      <w:r w:rsidR="00AD1AB6" w:rsidRPr="00CC3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BEF">
        <w:rPr>
          <w:rFonts w:ascii="Times New Roman" w:hAnsi="Times New Roman" w:cs="Times New Roman"/>
          <w:b/>
          <w:sz w:val="24"/>
          <w:szCs w:val="24"/>
        </w:rPr>
        <w:t>перехода к профильному образованию:</w:t>
      </w:r>
    </w:p>
    <w:p w:rsidR="005625B6" w:rsidRPr="00CC3BEF" w:rsidRDefault="005625B6" w:rsidP="005625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обеспечить углублённое изучение отдельных предметов;</w:t>
      </w:r>
    </w:p>
    <w:p w:rsidR="005625B6" w:rsidRPr="00CC3BEF" w:rsidRDefault="005625B6" w:rsidP="005625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создать условия для существенной дифференциации профильного обучения с учётом индивидуальных потребностей;</w:t>
      </w:r>
    </w:p>
    <w:p w:rsidR="005625B6" w:rsidRPr="00CC3BEF" w:rsidRDefault="005625B6" w:rsidP="005625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способствовать установлению равного доступа к полноценному образованию;</w:t>
      </w:r>
    </w:p>
    <w:p w:rsidR="005625B6" w:rsidRPr="00CC3BEF" w:rsidRDefault="005625B6" w:rsidP="005625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расширить возможности социализации учащихся;</w:t>
      </w:r>
    </w:p>
    <w:p w:rsidR="005625B6" w:rsidRPr="00CC3BEF" w:rsidRDefault="005625B6" w:rsidP="005625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обеспечить преемственность между общим и профессиональным образованием;</w:t>
      </w:r>
    </w:p>
    <w:p w:rsidR="008602C7" w:rsidRPr="00CC3BEF" w:rsidRDefault="005625B6" w:rsidP="00AE027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более эффективно подготовить выпускников школы к усвоению программ высшего профессионального образования.</w:t>
      </w:r>
    </w:p>
    <w:p w:rsidR="008602C7" w:rsidRPr="00CC3BEF" w:rsidRDefault="008602C7" w:rsidP="00860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b/>
          <w:bCs/>
          <w:sz w:val="24"/>
          <w:szCs w:val="24"/>
        </w:rPr>
        <w:t>Основные задач</w:t>
      </w:r>
      <w:r w:rsidR="005625B6" w:rsidRPr="00CC3BEF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8602C7" w:rsidRPr="00CC3BEF" w:rsidRDefault="005625B6" w:rsidP="005625B6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о</w:t>
      </w:r>
      <w:r w:rsidR="008602C7" w:rsidRPr="00CC3BEF">
        <w:rPr>
          <w:rFonts w:ascii="Times New Roman" w:hAnsi="Times New Roman" w:cs="Times New Roman"/>
          <w:sz w:val="24"/>
          <w:szCs w:val="24"/>
        </w:rPr>
        <w:t xml:space="preserve">беспечить профильную подготовку </w:t>
      </w:r>
      <w:r w:rsidRPr="00CC3BEF">
        <w:rPr>
          <w:rFonts w:ascii="Times New Roman" w:hAnsi="Times New Roman" w:cs="Times New Roman"/>
          <w:sz w:val="24"/>
          <w:szCs w:val="24"/>
        </w:rPr>
        <w:t>учащихся 10-11 классов  лицея;</w:t>
      </w:r>
    </w:p>
    <w:p w:rsidR="008602C7" w:rsidRPr="00CC3BEF" w:rsidRDefault="005625B6" w:rsidP="005625B6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с</w:t>
      </w:r>
      <w:r w:rsidR="008602C7" w:rsidRPr="00CC3BEF">
        <w:rPr>
          <w:rFonts w:ascii="Times New Roman" w:hAnsi="Times New Roman" w:cs="Times New Roman"/>
          <w:sz w:val="24"/>
          <w:szCs w:val="24"/>
        </w:rPr>
        <w:t>оздать условия для реализации учащимися индивидуальных образовательных пр</w:t>
      </w:r>
      <w:r w:rsidRPr="00CC3BEF">
        <w:rPr>
          <w:rFonts w:ascii="Times New Roman" w:hAnsi="Times New Roman" w:cs="Times New Roman"/>
          <w:sz w:val="24"/>
          <w:szCs w:val="24"/>
        </w:rPr>
        <w:t>ограмм;</w:t>
      </w:r>
    </w:p>
    <w:p w:rsidR="008602C7" w:rsidRPr="00CC3BEF" w:rsidRDefault="00AE0274" w:rsidP="005625B6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о</w:t>
      </w:r>
      <w:r w:rsidR="008602C7" w:rsidRPr="00CC3BEF">
        <w:rPr>
          <w:rFonts w:ascii="Times New Roman" w:hAnsi="Times New Roman" w:cs="Times New Roman"/>
          <w:sz w:val="24"/>
          <w:szCs w:val="24"/>
        </w:rPr>
        <w:t>беспечивать равный доступ к качественному образовани</w:t>
      </w:r>
      <w:r w:rsidRPr="00CC3BEF">
        <w:rPr>
          <w:rFonts w:ascii="Times New Roman" w:hAnsi="Times New Roman" w:cs="Times New Roman"/>
          <w:sz w:val="24"/>
          <w:szCs w:val="24"/>
        </w:rPr>
        <w:t>ю разным категориям учащихся;</w:t>
      </w:r>
    </w:p>
    <w:p w:rsidR="008602C7" w:rsidRPr="00CC3BEF" w:rsidRDefault="00AE0274" w:rsidP="005625B6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о</w:t>
      </w:r>
      <w:r w:rsidR="008602C7" w:rsidRPr="00CC3BEF">
        <w:rPr>
          <w:rFonts w:ascii="Times New Roman" w:hAnsi="Times New Roman" w:cs="Times New Roman"/>
          <w:sz w:val="24"/>
          <w:szCs w:val="24"/>
        </w:rPr>
        <w:t xml:space="preserve">беспечить преемственность между общим </w:t>
      </w:r>
      <w:r w:rsidRPr="00CC3BEF">
        <w:rPr>
          <w:rFonts w:ascii="Times New Roman" w:hAnsi="Times New Roman" w:cs="Times New Roman"/>
          <w:sz w:val="24"/>
          <w:szCs w:val="24"/>
        </w:rPr>
        <w:t>и профессиональным образованием;</w:t>
      </w:r>
    </w:p>
    <w:p w:rsidR="008602C7" w:rsidRPr="00CC3BEF" w:rsidRDefault="00AE0274" w:rsidP="005625B6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п</w:t>
      </w:r>
      <w:r w:rsidR="008602C7" w:rsidRPr="00CC3BEF">
        <w:rPr>
          <w:rFonts w:ascii="Times New Roman" w:hAnsi="Times New Roman" w:cs="Times New Roman"/>
          <w:sz w:val="24"/>
          <w:szCs w:val="24"/>
        </w:rPr>
        <w:t>одготовить учащихся</w:t>
      </w:r>
      <w:r w:rsidRPr="00CC3BEF">
        <w:rPr>
          <w:rFonts w:ascii="Times New Roman" w:hAnsi="Times New Roman" w:cs="Times New Roman"/>
          <w:sz w:val="24"/>
          <w:szCs w:val="24"/>
        </w:rPr>
        <w:t xml:space="preserve"> к выбору будущей профессии;</w:t>
      </w:r>
    </w:p>
    <w:p w:rsidR="008602C7" w:rsidRPr="00CC3BEF" w:rsidRDefault="00AE0274" w:rsidP="005625B6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602C7" w:rsidRPr="00CC3BEF">
        <w:rPr>
          <w:rFonts w:ascii="Times New Roman" w:hAnsi="Times New Roman" w:cs="Times New Roman"/>
          <w:sz w:val="24"/>
          <w:szCs w:val="24"/>
        </w:rPr>
        <w:t>пособствовать  профессиональному самоопр</w:t>
      </w:r>
      <w:r w:rsidRPr="00CC3BEF">
        <w:rPr>
          <w:rFonts w:ascii="Times New Roman" w:hAnsi="Times New Roman" w:cs="Times New Roman"/>
          <w:sz w:val="24"/>
          <w:szCs w:val="24"/>
        </w:rPr>
        <w:t>еделению учащихся;</w:t>
      </w:r>
    </w:p>
    <w:p w:rsidR="008602C7" w:rsidRPr="00CC3BEF" w:rsidRDefault="00AE0274" w:rsidP="005625B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с</w:t>
      </w:r>
      <w:r w:rsidR="008602C7" w:rsidRPr="00CC3BEF">
        <w:rPr>
          <w:rFonts w:ascii="Times New Roman" w:hAnsi="Times New Roman" w:cs="Times New Roman"/>
          <w:sz w:val="24"/>
          <w:szCs w:val="24"/>
        </w:rPr>
        <w:t>пособствовать установлению равного доступа к полноценному образован</w:t>
      </w:r>
      <w:r w:rsidRPr="00CC3BEF">
        <w:rPr>
          <w:rFonts w:ascii="Times New Roman" w:hAnsi="Times New Roman" w:cs="Times New Roman"/>
          <w:sz w:val="24"/>
          <w:szCs w:val="24"/>
        </w:rPr>
        <w:t>ию разным категориям учащихся</w:t>
      </w:r>
      <w:r w:rsidR="008602C7" w:rsidRPr="00CC3BEF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 и индивидуальными склонностями и потребностями;</w:t>
      </w:r>
    </w:p>
    <w:p w:rsidR="008602C7" w:rsidRPr="00CC3BEF" w:rsidRDefault="00AE0274" w:rsidP="005625B6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р</w:t>
      </w:r>
      <w:r w:rsidR="008602C7" w:rsidRPr="00CC3BEF">
        <w:rPr>
          <w:rFonts w:ascii="Times New Roman" w:hAnsi="Times New Roman" w:cs="Times New Roman"/>
          <w:sz w:val="24"/>
          <w:szCs w:val="24"/>
        </w:rPr>
        <w:t>асширить возможности социализации учащихся, обеспечить преемственность между общим и профессиональным образованием, более эффективно готовить выпускников школы к освоению программ высшего профессионального образования.</w:t>
      </w:r>
    </w:p>
    <w:p w:rsidR="008602C7" w:rsidRPr="00CC3BEF" w:rsidRDefault="008602C7" w:rsidP="00AD1AB6">
      <w:pPr>
        <w:rPr>
          <w:rFonts w:ascii="Times New Roman" w:hAnsi="Times New Roman" w:cs="Times New Roman"/>
          <w:sz w:val="24"/>
          <w:szCs w:val="24"/>
        </w:rPr>
      </w:pP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сегодняшний день качественное профильное обучение во многих школах России может быть реализовано только лишь по </w:t>
      </w:r>
      <w:proofErr w:type="gramStart"/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естественно-математическому</w:t>
      </w:r>
      <w:proofErr w:type="gramEnd"/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реже</w:t>
      </w:r>
      <w:r w:rsidR="008057ED"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гуманитарному профилям.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Среди школьных предметов математика занимает совершенно особое место. Важной целью обучения в профильной школе является знакомство учащихся с математикой как с общекультурной ценностью, выработка понимания ими того, что математика является инструментом познания окружающего мира и самого себя. 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Профильное обучение предполагает существенное увеличение доли самостоятельной познавательной деятельности, использования активных методов обучения, практической деятельности учащихся, особое место в которой принадлежит проектной деятельности.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 профильной школы (в том числе и учитель математики) обязан не просто быть специалистом высокого уровня, соответствующим профилю и специализации своей деятельности, но и должен обеспечивать:</w:t>
      </w:r>
    </w:p>
    <w:p w:rsidR="00EE2AEC" w:rsidRPr="00CC3BEF" w:rsidRDefault="00EE2AEC" w:rsidP="005D491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вариативность и личностную ориентацию образовательного процесса (проектирование индивидуальных образовательных траекторий);</w:t>
      </w:r>
    </w:p>
    <w:p w:rsidR="00EE2AEC" w:rsidRPr="00CC3BEF" w:rsidRDefault="00EE2AEC" w:rsidP="005D491E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практическую ориентацию образовательного процесса с введением интерактивных, деятельностных компонентов (освоение проектно-исследовательских и коммуникативных методов);</w:t>
      </w:r>
    </w:p>
    <w:p w:rsidR="00EE2AEC" w:rsidRPr="00CC3BEF" w:rsidRDefault="00EE2AEC" w:rsidP="005D491E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завершение профильного самоопределения старшеклассников и формирование способностей и компетентностей, необходимых для продолжения образования в соответствующей сфере профессионального образования.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Следует отметить, что многие учителя математики средней школы и прежде добивались весьма значительных результатов в развитии математического мышления школьников, в воспитании у них вкуса к математическому творчеству. Это происходило потому, что в процессе обучения математике  учителя применяют эффективные приемы и методы преподавания, которые вырабатывались учителем в процессе долголетнего опыта.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Процесс обучения математике представляет взаимодействие преподавания, учения и математического содержания учебного предмета. 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Метод обучения математике следует рассматривать как способ движения (развития) деятельностей учителя, ученика и математического содержания. 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Математическое содержание учебного предмета развивается главным образом посредством индукции, дедукции и обобщения, а способы взаимодействия учителя и ученика выражаются через репродукцию, эвристику и исследование.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характеру учебно-познавательной деятельности и организации содержания материала выделяет следующие методы обучения математике: </w:t>
      </w:r>
    </w:p>
    <w:p w:rsidR="00EE2AEC" w:rsidRPr="00CC3BEF" w:rsidRDefault="00EE2AEC" w:rsidP="005D491E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индуктивно-репродуктивный 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Учитель создает такую ситуацию, в которой ученик воспроизводит понятие или теорему в процессе рассмотрения частных случаев. Например, посредством решения задач на выделение ситуаций, удовлетворяющих условию теоремы, или решение задачи (изучение теоремы) осуществляется по плану, предложенному учителем</w:t>
      </w:r>
    </w:p>
    <w:p w:rsidR="00EE2AEC" w:rsidRPr="00CC3BEF" w:rsidRDefault="00EE2AEC" w:rsidP="005D491E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индуктивно-эвристический 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Метод предполагает самостоятельное открытие фактов в процессе рассмотрения частных случаев. Например, упражнения на умножение степеней с одинаковым основанием приводят к открытию определения</w:t>
      </w:r>
      <w:r w:rsidR="008057ED"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произведения степеней с одинаковыми</w:t>
      </w: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основаниями;</w:t>
      </w:r>
    </w:p>
    <w:p w:rsidR="00EE2AEC" w:rsidRPr="00CC3BEF" w:rsidRDefault="00EE2AEC" w:rsidP="005D49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индуктивно-исследовательский 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Метод заключается в проведении </w:t>
      </w:r>
      <w:r w:rsidR="008057ED"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исследований</w:t>
      </w: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различных феноменов посредством изучения их конкретных проявлений. Например, изучая свойства четырехугольников в зависимости от наличия у них осей симметрии, приходим к таким </w:t>
      </w:r>
      <w:r w:rsidR="008057ED"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видам</w:t>
      </w: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четырехугольника, как прямоугольник, ромб, квадрат; </w:t>
      </w:r>
    </w:p>
    <w:p w:rsidR="00EE2AEC" w:rsidRPr="00CC3BEF" w:rsidRDefault="00EE2AEC" w:rsidP="005D491E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дедуктивно-репродуктивный 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Метод предполагает воспроизведение частных случаев в процессе решения задач, где используется общее положение. Например, теорема о сумме смежных углов воспроизводится посредством решения задач на нахождение одного из смежных углов, если задан другой;</w:t>
      </w:r>
    </w:p>
    <w:p w:rsidR="00EE2AEC" w:rsidRPr="00CC3BEF" w:rsidRDefault="00EE2AEC" w:rsidP="005D491E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дедуктивно-эвристический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Метод заключается в открытии частностей какого-либо факта при рассмотрении общего случая. Примером проявления этого метода может служить решение любой конкретной задачи на применение какой-либо теоремы;</w:t>
      </w:r>
    </w:p>
    <w:p w:rsidR="00EE2AEC" w:rsidRPr="00CC3BEF" w:rsidRDefault="00EE2AEC" w:rsidP="005D491E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дедуктивно-исследовательский 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Сутью этого метода обучения является организация исследований посредством дедуктивного развития учебного материала. 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Например, аксиоматический метод, метод моделирования, решение задач на применение теорем;</w:t>
      </w:r>
    </w:p>
    <w:p w:rsidR="00EE2AEC" w:rsidRPr="00CC3BEF" w:rsidRDefault="00EE2AEC" w:rsidP="005D491E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обобщенно-репродуктивный 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Цель достигается путем воспроизведения изученных фактов. Например, усвоение векторного метода предполагает овладение действиями перевода геометрического языка на </w:t>
      </w:r>
      <w:proofErr w:type="gramStart"/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векторный</w:t>
      </w:r>
      <w:proofErr w:type="gramEnd"/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обратно, сложения и вычитания векторов, представления вектора в виде суммы, разности векторов и т. п.; </w:t>
      </w:r>
    </w:p>
    <w:p w:rsidR="00EE2AEC" w:rsidRPr="00CC3BEF" w:rsidRDefault="00EE2AEC" w:rsidP="005D491E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обобщенно-эвристический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Метод предполагает создание учителем такой ситуации, в которой ученик самостоятельно (или с небольшой помощью учителя) приходит к обобщению. Например, измеряя стороны и углы произвольных треугольников, ученики могут открыть следующую зависимость между углами и сторонами треугольника: против большей стороны треугольника лежит больший угол и наоборот; </w:t>
      </w:r>
    </w:p>
    <w:p w:rsidR="00EE2AEC" w:rsidRPr="00CC3BEF" w:rsidRDefault="00EE2AEC" w:rsidP="005D49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обобщенно-исследовательский 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Метод предполагает наличие в учебном материале ситуаций, исследование которых приводит к обобщенному знанию. 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Например, рассматривая различные случаи расположения вписанных в окружность углов, можно прийти к известной теореме о том, что вписанный угол измеряется половиной дуги, на которую он опирается.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Новые требования к учителю в условиях   профильного обучения диктуют необходимость  модернизации педагогического образования и повышения квалификации действующих педагогических кадров.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Качественная работа учителя - это его компетентность по реализации умений выполнять действия с содержанием изучаемого материала, пробуждающим личностно-ценностное отношение к знаниям у его учеников.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Профильное   обучение направлено на реализацию личностно-ориентированного учебного процесса, который создает реальные условия для выбора школьниками индивидуального пути обучения; на развитие личности школьника, на его самоопределение, самореализацию и социальную адаптацию.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Профильное обучение - средство дифференциации и индивидуализации обучения, позволяющее за счет изменений в структуре, содержании и организации образовательного </w:t>
      </w: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EE2AEC" w:rsidRPr="00CC3BEF" w:rsidRDefault="00EE2AEC" w:rsidP="005D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математики на профильном уровне направлено на достижение следующих целей:</w:t>
      </w:r>
    </w:p>
    <w:p w:rsidR="00EE2AEC" w:rsidRPr="00CC3BEF" w:rsidRDefault="00EE2AEC" w:rsidP="005D491E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EE2AEC" w:rsidRPr="00CC3BEF" w:rsidRDefault="00EE2AEC" w:rsidP="005D491E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EE2AEC" w:rsidRPr="00CC3BEF" w:rsidRDefault="00EE2AEC" w:rsidP="005D491E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самостоятельной деятельности в области математики и ее приложений в будущей профессиональной деятельности;</w:t>
      </w:r>
    </w:p>
    <w:p w:rsidR="00EE2AEC" w:rsidRPr="00CC3BEF" w:rsidRDefault="00EE2AEC" w:rsidP="005D491E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EE2AEC" w:rsidRPr="008057ED" w:rsidRDefault="00EE2AEC" w:rsidP="005D49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lang w:eastAsia="ru-RU"/>
        </w:rPr>
      </w:pPr>
      <w:r w:rsidRPr="008057ED">
        <w:rPr>
          <w:rFonts w:ascii="Calibri" w:eastAsia="Times New Roman" w:hAnsi="Calibri" w:cs="Calibri"/>
          <w:color w:val="444444"/>
          <w:lang w:eastAsia="ru-RU"/>
        </w:rPr>
        <w:t xml:space="preserve">            </w:t>
      </w:r>
    </w:p>
    <w:p w:rsidR="002B74A7" w:rsidRDefault="002B74A7" w:rsidP="00AD1AB6"/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91E" w:rsidRDefault="005D491E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7910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Данный урок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девятом классе и является первым уроком, на котором предлагается решение неравенств, отличных от линейных. По объему рассчитан на один лицейский урок (80 минут). Дается перед уроком, где показывают способы раскрытия модуля. В</w:t>
      </w:r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учебниках для 8 класса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материал излагается недостаточно полно, а анализ ошибок говорит о слабом представлении учащимися использования этого метода в дальнейшем.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опытные педагоги стараются расширить понятие метода интервалов в 10-11 классах, но на это уходит дополнительное время. Изложенный подход позволяет сформировать у учащихся 9 класса умение решать сложные неравенства и на этой базе использовать возможности метода без дополнительных пояснений. В 10-11 классах останется показать метод интервалов для решения неравенств, содержащих показательную, логарифмическую функцию и т.д.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урока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“Решение рациональных неравенств”.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 репродуктивный, исследовательский.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закрепление знаний.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Форма: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лекция-беседа.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2B74A7" w:rsidRPr="002B74A7" w:rsidRDefault="002B74A7" w:rsidP="002B74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рациональных неравенств и научить решать неравенства методом интервалов; отработать понятия “особых” случаев и учет их при решении неравенств.</w:t>
      </w:r>
    </w:p>
    <w:p w:rsidR="002B74A7" w:rsidRPr="002B74A7" w:rsidRDefault="002B74A7" w:rsidP="002B74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учащихся к лекционным формам занятий, приучая их воспринимать информацию крупными блоками; развивать логическое мышление, самостоятельность, самоконтроль; формирование умственных операций (анализ, синтез, выделение главного); видение связи с последующим материалом.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рационального общения; развитие личностных качеств (забота, поддержка, самостоятельность, помощь ближнему, сопереживание).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 учащихся.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счет проводиться с </w:t>
      </w:r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подготовки учащихся к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восприятию нового материала.</w:t>
      </w:r>
    </w:p>
    <w:p w:rsidR="002B74A7" w:rsidRPr="002B74A7" w:rsidRDefault="00ED525B" w:rsidP="002B74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pt;height:91.5pt"/>
        </w:pic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Рассматриваются примеры, которые позволяют сделать выводы относительно выражений, которые не влияет на знак неравенства, но существенно влияют на решение неравенства.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делают вывод: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выражение, стоящее в четной степени, не влияет на знак неравенства, но влияет на решение и отбрасывать его без дополнительных ограничений нельзя.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Рассмотрим решение неравенства. </w:t>
      </w:r>
    </w:p>
    <w:p w:rsidR="002B74A7" w:rsidRPr="002B74A7" w:rsidRDefault="00ED525B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83.5pt;height:33pt"/>
        </w:pic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акцент на то что, выражение</w:t>
      </w: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2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2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+3</w:t>
      </w: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влияет на знак</w:t>
      </w: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неравенства, но не учитывать его нельзя, иначе решение будет неверным.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два случая (выражения в четной степени; выражения, на которое произведено сокращение) отнесем к категории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особых случаев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будет учтено при описании алгоритма.</w:t>
      </w:r>
    </w:p>
    <w:p w:rsidR="002B74A7" w:rsidRPr="002B74A7" w:rsidRDefault="00ED525B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33.75pt;height:36pt"/>
        </w:pic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который делают учащиеся: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частного совпадает со знаком произведения.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в дальнейшем не переходить от частного к произведению. Обычно при этом переходе и происходит потеря знаменателя вообще.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Переходим к работе с графиком функций.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287"/>
      </w:tblGrid>
      <w:tr w:rsidR="002B74A7" w:rsidRPr="002B74A7">
        <w:trPr>
          <w:tblCellSpacing w:w="15" w:type="dxa"/>
          <w:jc w:val="center"/>
        </w:trPr>
        <w:tc>
          <w:tcPr>
            <w:tcW w:w="0" w:type="auto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A7" w:rsidRPr="002B74A7">
        <w:trPr>
          <w:tblCellSpacing w:w="15" w:type="dxa"/>
          <w:jc w:val="center"/>
        </w:trPr>
        <w:tc>
          <w:tcPr>
            <w:tcW w:w="0" w:type="auto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4A7" w:rsidRPr="002B74A7" w:rsidRDefault="002B74A7" w:rsidP="002B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происходит смена знака функции?</w:t>
            </w:r>
          </w:p>
        </w:tc>
      </w:tr>
    </w:tbl>
    <w:p w:rsidR="002B74A7" w:rsidRPr="002B74A7" w:rsidRDefault="002B74A7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переходе функции через нуль.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данная функция относится категории особых случаев,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четная степень функции не влияет на знак неравенства, перемены знака нет.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Это говорит о том, что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 точки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которые обращают в нуль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знаменатель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(точки разрыва)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тоже должны быть учтены как точки, при переходе через которые функция меняет свой знак.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новых знаний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проделанной устной работы записываются алгоритм метода интервала, который позволяет даже учащимся с недостаточной математической подготовкой решать достаточно сложные неравенства. </w:t>
      </w:r>
      <w:proofErr w:type="gram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записи алгоритма разбирается пример, причем при объяснении не обязательно идти от простого к сложному, </w:t>
      </w:r>
      <w:r w:rsidR="00A57910"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от сложного безболезненно можно переходить к решению простейших неравенств, сделав 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замечание, что мы разобрали алгоритм, работающий во всех случаях, иногда (в зависимости от примера).</w:t>
      </w:r>
      <w:proofErr w:type="gram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пункты не будут работать.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различных методов решения рациональных неравенств, но наиболее часто встречающийся, наиболее удобный, метод, который упрощает решение неравенст</w:t>
      </w:r>
      <w:proofErr w:type="gram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метод интервалов.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сделаем несколько замечаний, которые будем использовать на практике, введем определение рациональных неравенств.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Определение: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называют неравенства, содержащие только целые рациональные и дробно-рациональные функции.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Рациональные неравенства можно решать методом интервалов, основываясь на простом наблюдении: знак произведения (частного) зависит только от знаков каждого из множителей (делимого и делителей).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следующем: числовая прямая разбивается нулем функции на конечное число интервалов, в каждой из которых функции сохраняет знак. Чтобы определить этот знак, нужно вычислить значение функции в какой-либо одной точке из каждого такого интервала.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упростить, если оговорить понятие особых случаев, которые влияют на знак интервала.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мы отнесем: </w:t>
      </w:r>
    </w:p>
    <w:p w:rsidR="002B74A7" w:rsidRPr="002B74A7" w:rsidRDefault="002B74A7" w:rsidP="002B74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множитель стоит в четной степени.</w:t>
      </w:r>
    </w:p>
    <w:p w:rsidR="002B74A7" w:rsidRPr="002B74A7" w:rsidRDefault="002B74A7" w:rsidP="002B74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Выражение, которое можно сократить.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нужно все сомножители привести к виду (</w:t>
      </w:r>
      <w:proofErr w:type="spellStart"/>
      <w:proofErr w:type="gram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µ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), т. к. когда функция имеет вид F(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)=(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х-µ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)(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х-µ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)….(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х-µ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можно 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прочередовать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интервалов, не определяя знак каждого интервала, т.к. это порой неудобно (дробные значения, находящиеся близко друг от друга).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алгоритм </w:t>
      </w:r>
      <w:proofErr w:type="gram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примере, предусматривающем</w:t>
      </w:r>
      <w:proofErr w:type="gram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замечания, которые мы оговорили.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 общий алгоритм нужно заметить, что не все пункты в некоторых примерах работают, поэтому он может значительно сократиться.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Расположить выражение в числителе и в знаменателе на линейные множители.</w:t>
      </w:r>
    </w:p>
    <w:p w:rsidR="00A57910" w:rsidRDefault="002B74A7" w:rsidP="00A57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особые случаи (множители с четным показателем и те множители, на которы</w:t>
      </w:r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будет произведено сокращение)</w:t>
      </w:r>
    </w:p>
    <w:p w:rsidR="002B74A7" w:rsidRPr="002B74A7" w:rsidRDefault="002B74A7" w:rsidP="00A57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Перепишем неравенство, исключив те множители, которые попали в ряд особых случаев: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Приравниваем к нулю каждый множитель числителя и знаменателя и найдём все </w:t>
      </w:r>
      <w:proofErr w:type="spellStart"/>
      <w:proofErr w:type="gramStart"/>
      <w:r w:rsidRPr="002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proofErr w:type="gramEnd"/>
      <w:r w:rsidRPr="002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равенств.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На координатной прямой отметим те значения </w:t>
      </w:r>
      <w:proofErr w:type="spellStart"/>
      <w:r w:rsidRPr="002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proofErr w:type="gram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получили в пункте 4, учитывая знак (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&gt;).</w:t>
      </w:r>
    </w:p>
    <w:p w:rsidR="002B74A7" w:rsidRPr="002B74A7" w:rsidRDefault="002B74A7" w:rsidP="00A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Проверим знак функции в одном из интервалов. В остальных интервалах знаки будут строго чередоватьс</w:t>
      </w:r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Учитывая особые случаи, записать ответ</w:t>
      </w:r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4A7" w:rsidRPr="002B74A7" w:rsidRDefault="002B74A7" w:rsidP="00A57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алгоритма рассматриваем примеры: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2B74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</w:t>
      </w:r>
      <w:proofErr w:type="spellStart"/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 &gt; 0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</w:t>
      </w:r>
      <w:r w:rsidRPr="002B74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&gt;</w:t>
      </w:r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</w:t>
      </w:r>
      <w:r w:rsidRPr="002B74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&gt;</w:t>
      </w:r>
      <w:r w:rsidR="00A5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ED525B" w:rsidRPr="00ED52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1in;height:16.5pt"/>
        </w:pic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- 2)(</w:t>
      </w:r>
      <w:proofErr w:type="spellStart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- 3) &lt; 0</w:t>
      </w:r>
    </w:p>
    <w:p w:rsidR="002B74A7" w:rsidRPr="002B74A7" w:rsidRDefault="002B74A7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интервалов можно оформить и в таблицу, но это более громоздко.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Отработка навыков и умений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для самостоятельного решения (с последующей проверкой у доски)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19"/>
        <w:gridCol w:w="1906"/>
      </w:tblGrid>
      <w:tr w:rsidR="002B74A7" w:rsidRPr="002B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+ 3)(</w:t>
            </w:r>
            <w:proofErr w:type="spellStart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+ 1)(</w:t>
            </w:r>
            <w:proofErr w:type="spellStart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- 2) &lt; 0</w:t>
            </w:r>
          </w:p>
        </w:tc>
        <w:tc>
          <w:tcPr>
            <w:tcW w:w="0" w:type="auto"/>
            <w:vAlign w:val="center"/>
            <w:hideMark/>
          </w:tcPr>
          <w:p w:rsidR="002B74A7" w:rsidRPr="002B74A7" w:rsidRDefault="00ED525B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85.5pt;height:15.75pt"/>
              </w:pict>
            </w:r>
          </w:p>
        </w:tc>
      </w:tr>
      <w:tr w:rsidR="002B74A7" w:rsidRPr="002B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+ 3)</w:t>
            </w: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</w:t>
            </w: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- 20) &lt; 0</w:t>
            </w:r>
          </w:p>
        </w:tc>
        <w:tc>
          <w:tcPr>
            <w:tcW w:w="0" w:type="auto"/>
            <w:vAlign w:val="center"/>
            <w:hideMark/>
          </w:tcPr>
          <w:p w:rsidR="002B74A7" w:rsidRPr="002B74A7" w:rsidRDefault="00ED525B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60.75pt;height:15.75pt"/>
              </w:pict>
            </w:r>
          </w:p>
        </w:tc>
      </w:tr>
      <w:tr w:rsidR="002B74A7" w:rsidRPr="002B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- 1)</w:t>
            </w: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</w:t>
            </w: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- 4x) &lt; 0</w:t>
            </w:r>
          </w:p>
        </w:tc>
        <w:tc>
          <w:tcPr>
            <w:tcW w:w="0" w:type="auto"/>
            <w:vAlign w:val="center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A7" w:rsidRPr="002B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4A7" w:rsidRPr="00CC3BEF" w:rsidRDefault="00CC3BEF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Подведение итогов.</w:t>
            </w:r>
          </w:p>
        </w:tc>
        <w:tc>
          <w:tcPr>
            <w:tcW w:w="0" w:type="auto"/>
            <w:vAlign w:val="center"/>
            <w:hideMark/>
          </w:tcPr>
          <w:p w:rsidR="002B74A7" w:rsidRPr="00CC3BEF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74A7" w:rsidRPr="002B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A7" w:rsidRPr="002B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4A7" w:rsidRPr="002B74A7" w:rsidRDefault="002B74A7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</w:t>
      </w:r>
    </w:p>
    <w:p w:rsidR="002B74A7" w:rsidRPr="002B74A7" w:rsidRDefault="002B74A7" w:rsidP="002B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по учебнику</w:t>
      </w:r>
      <w:r w:rsidR="00CC3B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74A7" w:rsidRDefault="002B74A7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самостоятельного решения: </w:t>
      </w:r>
    </w:p>
    <w:p w:rsidR="005E2E9E" w:rsidRDefault="005E2E9E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9E" w:rsidRDefault="005E2E9E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9E" w:rsidRDefault="005E2E9E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9E" w:rsidRDefault="005E2E9E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9E" w:rsidRDefault="005E2E9E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9E" w:rsidRDefault="005E2E9E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Тип урока: 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урок обобщающего повторения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E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повторить способы решения рациональных неравенств и их систем; закрепить умение решать квадратные неравенства методом интервалов; повторить решение рациональных неравенств с помощью метода интервалов; повторить свойства различных химических веществ, способы определения химической среды с помощью индикатора.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E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тренировать аккуратность, настойчивость в достижении цели, вырабатывать понимание ценности природы, ответственное отношение к её использованию.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развивающие: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анализировать и обобщать, получить представление о неравенствах и их системах как математическом аппарате решения химических задач; ознакомиться с различными металлическими сплавами и их свойствами.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Актуализация опорных знаний и умений учащихся. Блиц-опрос.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Устное решение линейных неравенств и их систем.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Сообщение учеников о меди и её свойствах.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Выполнение практического задания 1:</w:t>
      </w:r>
    </w:p>
    <w:p w:rsidR="005E2E9E" w:rsidRPr="005E2E9E" w:rsidRDefault="005E2E9E" w:rsidP="005E2E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решение систем неравенств; 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нахождение пар совпадающих ответов;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определение компонентов и названий металлических сплавов.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Выполнение практических заданий 2 и 3:</w:t>
      </w:r>
    </w:p>
    <w:p w:rsidR="005E2E9E" w:rsidRPr="005E2E9E" w:rsidRDefault="005E2E9E" w:rsidP="005E2E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решение рациональных неравенств и определение растворов в колбах;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анализ изменения цвета раствора после добавления лакмуса;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объяснение произошедших изменений.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задачи.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Итоги урока.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Домашнее задание.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E9E" w:rsidRPr="005E2E9E" w:rsidRDefault="00617F52" w:rsidP="005E2E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2E9E"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роектор. </w:t>
      </w:r>
    </w:p>
    <w:p w:rsidR="005E2E9E" w:rsidRPr="005E2E9E" w:rsidRDefault="005E2E9E" w:rsidP="005E2E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Карточки. </w:t>
      </w:r>
    </w:p>
    <w:p w:rsidR="005E2E9E" w:rsidRPr="005E2E9E" w:rsidRDefault="005E2E9E" w:rsidP="005E2E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Пробирки с растворами </w:t>
      </w:r>
      <w:proofErr w:type="spell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5E2E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5E2E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4, 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</w:t>
      </w:r>
    </w:p>
    <w:p w:rsidR="005E2E9E" w:rsidRPr="005E2E9E" w:rsidRDefault="005E2E9E" w:rsidP="005E2E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 доске девиз:</w:t>
      </w:r>
    </w:p>
    <w:p w:rsidR="005E2E9E" w:rsidRPr="005E2E9E" w:rsidRDefault="005E2E9E" w:rsidP="005E2E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"Химия – правая рука физики, математика – её глаз".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"Математика – первая из всех наук и полезна, и необходима для них"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Бэкон</w:t>
      </w:r>
    </w:p>
    <w:p w:rsidR="005E2E9E" w:rsidRPr="005E2E9E" w:rsidRDefault="005E2E9E" w:rsidP="005E2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Блиц-опрос по теме "Рациональные неравенства и их системы": </w:t>
      </w:r>
    </w:p>
    <w:p w:rsidR="005E2E9E" w:rsidRPr="005E2E9E" w:rsidRDefault="005E2E9E" w:rsidP="005E2E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неравенств вы знаете? Дайте определение каждого из них. </w:t>
      </w:r>
    </w:p>
    <w:p w:rsidR="005E2E9E" w:rsidRPr="005E2E9E" w:rsidRDefault="005E2E9E" w:rsidP="005E2E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решением неравенства?</w:t>
      </w:r>
    </w:p>
    <w:p w:rsidR="005E2E9E" w:rsidRPr="005E2E9E" w:rsidRDefault="005E2E9E" w:rsidP="005E2E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неравенства называют равносильными?</w:t>
      </w:r>
    </w:p>
    <w:p w:rsidR="005E2E9E" w:rsidRPr="005E2E9E" w:rsidRDefault="005E2E9E" w:rsidP="005E2E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равносильные преобразования неравенств. </w:t>
      </w:r>
    </w:p>
    <w:p w:rsidR="005E2E9E" w:rsidRPr="005E2E9E" w:rsidRDefault="005E2E9E" w:rsidP="005E2E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используют для решения различных видов неравенств?</w:t>
      </w:r>
    </w:p>
    <w:p w:rsidR="005E2E9E" w:rsidRPr="005E2E9E" w:rsidRDefault="005E2E9E" w:rsidP="005E2E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системы неравенств и её решения. </w:t>
      </w:r>
    </w:p>
    <w:p w:rsidR="005E2E9E" w:rsidRPr="005E2E9E" w:rsidRDefault="005E2E9E" w:rsidP="005E2E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вещества называются индикаторами? Для чего их применяют?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Устная работа.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Решите неравенство или систему неравенств.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905125"/>
            <wp:effectExtent l="19050" t="0" r="0" b="0"/>
            <wp:docPr id="7" name="Рисунок 7" descr="http://festival.1september.ru/articles/4104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0465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Используя найденные ответы и данные таблицы, узнайте, какие </w:t>
      </w:r>
      <w:proofErr w:type="gram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металлов были известны людям в глубокой древности.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7"/>
        <w:gridCol w:w="2255"/>
      </w:tblGrid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Числовой промежуток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металла</w:t>
            </w:r>
          </w:p>
        </w:tc>
      </w:tr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(- 3,6; +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8" name="Рисунок 8" descr="img2.gif (14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2.gif (14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- 17; +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9" name="Рисунок 9" descr="img2.gif (14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2.gif (14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[ 1,7; +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10" name="Рисунок 10" descr="img2.gif (14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2.gif (14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11" name="Рисунок 11" descr="img2.gif (14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2.gif (14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- 3</w:t>
            </w: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( 3; +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12" name="Рисунок 12" descr="img2.gif (14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2.gif (14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13" name="Рисунок 13" descr="img2.gif (14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2.gif (14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- 3,5</w:t>
            </w: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14" name="Рисунок 14" descr="img2.gif (14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2.gif (14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- 0,2</w:t>
            </w: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9E" w:rsidRPr="005E2E9E" w:rsidRDefault="005E2E9E" w:rsidP="005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Какой из этих металлов является жидкостью?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Какие металлы называются благородными?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Сообщение учеников о меди и её свойствах.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(Медь является одним из семи металлов древности.</w:t>
      </w:r>
      <w:proofErr w:type="gram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Однако предметы, изготовленные из чистой меди непрактичны, т. к. медь очень мягкий металл. Поэтому с древних времен стали использовать сплавы, включающие медь.</w:t>
      </w:r>
      <w:proofErr w:type="gram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Задание 1: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Найдите область определения функций, и по совпадающим множествам определите, из чего состоят и как называются металлические сплавы.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2641"/>
      </w:tblGrid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Бронза </w:t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</w:tr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28600"/>
                  <wp:effectExtent l="19050" t="0" r="0" b="0"/>
                  <wp:docPr id="15" name="Рисунок 15" descr="http://festival.1september.ru/articles/410465/Image9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410465/Image9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47650"/>
                  <wp:effectExtent l="19050" t="0" r="0" b="0"/>
                  <wp:docPr id="16" name="Рисунок 16" descr="http://festival.1september.ru/articles/410465/Image9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410465/Image9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247650"/>
                  <wp:effectExtent l="19050" t="0" r="0" b="0"/>
                  <wp:docPr id="17" name="Рисунок 17" descr="http://festival.1september.ru/articles/410465/Image9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410465/Image9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38150"/>
                  <wp:effectExtent l="19050" t="0" r="0" b="0"/>
                  <wp:docPr id="18" name="Рисунок 18" descr="http://festival.1september.ru/articles/410465/Image9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410465/Image9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Латунь </w:t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</w:t>
            </w:r>
          </w:p>
        </w:tc>
      </w:tr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38150"/>
                  <wp:effectExtent l="19050" t="0" r="0" b="0"/>
                  <wp:docPr id="19" name="Рисунок 19" descr="http://festival.1september.ru/articles/410465/Image9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410465/Image9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28600"/>
                  <wp:effectExtent l="19050" t="0" r="0" b="0"/>
                  <wp:docPr id="20" name="Рисунок 20" descr="http://festival.1september.ru/articles/410465/Image9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410465/Image9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276225"/>
                  <wp:effectExtent l="19050" t="0" r="0" b="0"/>
                  <wp:docPr id="21" name="Рисунок 21" descr="http://festival.1september.ru/articles/410465/Image9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410465/Image9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 </w:t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</w:tr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438150"/>
                  <wp:effectExtent l="19050" t="0" r="0" b="0"/>
                  <wp:docPr id="22" name="Рисунок 22" descr="http://festival.1september.ru/articles/410465/Image9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410465/Image9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438150"/>
                  <wp:effectExtent l="19050" t="0" r="0" b="0"/>
                  <wp:docPr id="23" name="Рисунок 23" descr="http://festival.1september.ru/articles/410465/Image9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410465/Image9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E9E" w:rsidRPr="005E2E9E" w:rsidRDefault="005E2E9E" w:rsidP="005E2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686050"/>
            <wp:effectExtent l="19050" t="0" r="0" b="0"/>
            <wp:docPr id="24" name="Рисунок 24" descr="http://festival.1september.ru/articles/41046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410465/img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Сообщение учеников о сплавах. (При наличии времени на уроке)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а</w:t>
      </w:r>
      <w:proofErr w:type="gramStart"/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)З</w:t>
      </w:r>
      <w:proofErr w:type="gramEnd"/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адание 2:</w:t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неравенства. С помощью найденных ответов и данной таблицы узнайте, растворы каких веществ находятся в колбах.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1412"/>
      </w:tblGrid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proofErr w:type="spell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4)(</w:t>
            </w:r>
            <w:proofErr w:type="spell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+ 4) + </w:t>
            </w:r>
            <w:proofErr w:type="spell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52400"/>
                  <wp:effectExtent l="19050" t="0" r="9525" b="0"/>
                  <wp:docPr id="25" name="Рисунок 25" descr="http://festival.1september.ru/articles/410465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410465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56 </w:t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-40; +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26" name="Рисунок 26" descr="http://festival.1september.ru/articles/41046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41046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х</w:t>
            </w: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+ 15х – 14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52400"/>
                  <wp:effectExtent l="19050" t="0" r="9525" b="0"/>
                  <wp:docPr id="27" name="Рисунок 27" descr="http://festival.1september.ru/articles/410465/Image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410465/Image9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8" name="Рисунок 28" descr="http://festival.1september.ru/articles/410465/Image9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410465/Image9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9" name="Рисунок 29" descr="http://festival.1september.ru/articles/410465/Image9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410465/Image9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19050" t="0" r="0" b="0"/>
                  <wp:docPr id="30" name="Рисунок 30" descr="http://festival.1september.ru/articles/410465/Image9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410465/Image9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390525"/>
                  <wp:effectExtent l="19050" t="0" r="0" b="0"/>
                  <wp:docPr id="31" name="Рисунок 31" descr="http://festival.1september.ru/articles/410465/Image9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410465/Image9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2x 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90525"/>
                  <wp:effectExtent l="19050" t="0" r="9525" b="0"/>
                  <wp:docPr id="32" name="Рисунок 32" descr="http://festival.1september.ru/articles/410465/Image9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410465/Image9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23825"/>
                  <wp:effectExtent l="19050" t="0" r="0" b="0"/>
                  <wp:docPr id="33" name="Рисунок 33" descr="http://festival.1september.ru/articles/410465/Image9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410465/Image9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90525"/>
                  <wp:effectExtent l="19050" t="0" r="9525" b="0"/>
                  <wp:docPr id="34" name="Рисунок 34" descr="http://festival.1september.ru/articles/410465/Image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410465/Image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2E9E" w:rsidRPr="005E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419100"/>
                  <wp:effectExtent l="19050" t="0" r="9525" b="0"/>
                  <wp:docPr id="35" name="Рисунок 35" descr="http://festival.1september.ru/articles/410465/Image9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410465/Image9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52400"/>
                  <wp:effectExtent l="19050" t="0" r="9525" b="0"/>
                  <wp:docPr id="36" name="Рисунок 36" descr="http://festival.1september.ru/articles/410465/Image9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410465/Image9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– 1; 6</w:t>
            </w: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2E9E" w:rsidRPr="005E2E9E" w:rsidRDefault="005E2E9E" w:rsidP="005E2E9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5"/>
        <w:gridCol w:w="1041"/>
        <w:gridCol w:w="1021"/>
        <w:gridCol w:w="1206"/>
        <w:gridCol w:w="1398"/>
      </w:tblGrid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5E2E9E" w:rsidRPr="005E2E9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- 1; 6</w:t>
            </w: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[ 1; 14</w:t>
            </w:r>
            <w:proofErr w:type="gramStart"/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[-40;+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37" name="Рисунок 37" descr="img2.gif (89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g2.gif (89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E9E" w:rsidRPr="005E2E9E" w:rsidRDefault="005E2E9E" w:rsidP="005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14300"/>
                  <wp:effectExtent l="19050" t="0" r="9525" b="0"/>
                  <wp:docPr id="38" name="Рисунок 38" descr="img2.gif (89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2.gif (89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90525"/>
                  <wp:effectExtent l="19050" t="0" r="9525" b="0"/>
                  <wp:docPr id="39" name="Рисунок 39" descr="http://festival.1september.ru/articles/410465/Image9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410465/Image9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Задание 3: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Добавьте в колбы лакмус и объясните изменение цвета раствора.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Напишите уравнение диссоциации щелочи и кислоты и </w:t>
      </w:r>
      <w:proofErr w:type="spell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Решить задачу: Из 40%-ого раствора соляной кислоты массой 30кг выпарили некоторое количество воды, а затем получившийся раствор смешали с 20кг 15%-ого раствора соляной кислоты. Сколько воды нужно выпарить, чтобы получить </w:t>
      </w:r>
      <w:proofErr w:type="spell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t%-ый</w:t>
      </w:r>
      <w:proofErr w:type="spell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кислоты. Найдите значения </w:t>
      </w:r>
      <w:proofErr w:type="spell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задача имеет решения.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можно выпарить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409575"/>
            <wp:effectExtent l="19050" t="0" r="9525" b="0"/>
            <wp:docPr id="40" name="Рисунок 40" descr="http://festival.1september.ru/articles/410465/Image9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410465/Image99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при 30%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1" name="Рисунок 41" descr="http://festival.1september.ru/articles/41046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410465/img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2" name="Рисунок 42" descr="http://festival.1september.ru/articles/41046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410465/img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19050" t="0" r="9525" b="0"/>
            <wp:docPr id="43" name="Рисунок 43" descr="http://festival.1september.ru/articles/410465/Image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410465/Image99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Итоги урока.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Что мы повторили на уроке?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Какие методы решения неравенств мы использовали?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Что нового узнали о металлах?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Перечислите сплавы, о которых узнали сегодня. Из чего они состоят?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можно сказать о взаимосвязи математики и химии?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Перечислите ситуации, в которых вы использовали математические знания на уроках химии. </w:t>
      </w:r>
    </w:p>
    <w:p w:rsidR="005E2E9E" w:rsidRPr="005E2E9E" w:rsidRDefault="005E2E9E" w:rsidP="005E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Домашнее задание. Домашняя контрольная работа №1. (стр. 27-29)</w:t>
      </w:r>
    </w:p>
    <w:p w:rsidR="005E2E9E" w:rsidRPr="005E2E9E" w:rsidRDefault="005E2E9E" w:rsidP="005E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9E" w:rsidRPr="005E2E9E" w:rsidRDefault="005E2E9E" w:rsidP="005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9E" w:rsidRPr="00CC3BEF" w:rsidRDefault="005E2E9E" w:rsidP="00CC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9E" w:rsidRPr="00CC3BEF" w:rsidSect="002C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6E"/>
    <w:multiLevelType w:val="multilevel"/>
    <w:tmpl w:val="FEFE1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29C2"/>
    <w:multiLevelType w:val="multilevel"/>
    <w:tmpl w:val="874E5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154C"/>
    <w:multiLevelType w:val="multilevel"/>
    <w:tmpl w:val="7CDA2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F0435"/>
    <w:multiLevelType w:val="multilevel"/>
    <w:tmpl w:val="2F84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7651D"/>
    <w:multiLevelType w:val="multilevel"/>
    <w:tmpl w:val="91E2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0260B"/>
    <w:multiLevelType w:val="multilevel"/>
    <w:tmpl w:val="59323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B5868"/>
    <w:multiLevelType w:val="multilevel"/>
    <w:tmpl w:val="884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5353F"/>
    <w:multiLevelType w:val="hybridMultilevel"/>
    <w:tmpl w:val="FA36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470A"/>
    <w:multiLevelType w:val="multilevel"/>
    <w:tmpl w:val="2F4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36187"/>
    <w:multiLevelType w:val="hybridMultilevel"/>
    <w:tmpl w:val="A42A5738"/>
    <w:lvl w:ilvl="0" w:tplc="D4043D7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46210"/>
    <w:multiLevelType w:val="multilevel"/>
    <w:tmpl w:val="B5447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E37A5"/>
    <w:multiLevelType w:val="multilevel"/>
    <w:tmpl w:val="C980C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67A2E"/>
    <w:multiLevelType w:val="multilevel"/>
    <w:tmpl w:val="04381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83953"/>
    <w:multiLevelType w:val="multilevel"/>
    <w:tmpl w:val="B6A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F025F"/>
    <w:multiLevelType w:val="multilevel"/>
    <w:tmpl w:val="601EF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C2269"/>
    <w:multiLevelType w:val="multilevel"/>
    <w:tmpl w:val="8B3C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66F48"/>
    <w:multiLevelType w:val="multilevel"/>
    <w:tmpl w:val="BC64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F6583"/>
    <w:multiLevelType w:val="multilevel"/>
    <w:tmpl w:val="2B0E3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F6BF8"/>
    <w:multiLevelType w:val="multilevel"/>
    <w:tmpl w:val="A91E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35990"/>
    <w:multiLevelType w:val="multilevel"/>
    <w:tmpl w:val="6B4E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829C1"/>
    <w:multiLevelType w:val="hybridMultilevel"/>
    <w:tmpl w:val="30C68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E97268"/>
    <w:multiLevelType w:val="multilevel"/>
    <w:tmpl w:val="88A2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DD2CBE"/>
    <w:multiLevelType w:val="multilevel"/>
    <w:tmpl w:val="5C5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1"/>
  </w:num>
  <w:num w:numId="5">
    <w:abstractNumId w:val="7"/>
  </w:num>
  <w:num w:numId="6">
    <w:abstractNumId w:val="20"/>
  </w:num>
  <w:num w:numId="7">
    <w:abstractNumId w:val="22"/>
  </w:num>
  <w:num w:numId="8">
    <w:abstractNumId w:val="14"/>
  </w:num>
  <w:num w:numId="9">
    <w:abstractNumId w:val="12"/>
  </w:num>
  <w:num w:numId="10">
    <w:abstractNumId w:val="19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7"/>
  </w:num>
  <w:num w:numId="16">
    <w:abstractNumId w:val="2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18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F8"/>
    <w:rsid w:val="00001683"/>
    <w:rsid w:val="00106174"/>
    <w:rsid w:val="001124B3"/>
    <w:rsid w:val="001E7A55"/>
    <w:rsid w:val="00274708"/>
    <w:rsid w:val="002B74A7"/>
    <w:rsid w:val="002C6919"/>
    <w:rsid w:val="00300F0C"/>
    <w:rsid w:val="00433CB8"/>
    <w:rsid w:val="004D1AF8"/>
    <w:rsid w:val="004E46B5"/>
    <w:rsid w:val="005625B6"/>
    <w:rsid w:val="005D491E"/>
    <w:rsid w:val="005E114A"/>
    <w:rsid w:val="005E2E9E"/>
    <w:rsid w:val="00617F52"/>
    <w:rsid w:val="008057ED"/>
    <w:rsid w:val="008602C7"/>
    <w:rsid w:val="00873E51"/>
    <w:rsid w:val="00964006"/>
    <w:rsid w:val="00A57910"/>
    <w:rsid w:val="00AD1AB6"/>
    <w:rsid w:val="00AE0274"/>
    <w:rsid w:val="00B07066"/>
    <w:rsid w:val="00C05339"/>
    <w:rsid w:val="00C7393A"/>
    <w:rsid w:val="00CC3BEF"/>
    <w:rsid w:val="00EC5106"/>
    <w:rsid w:val="00ED525B"/>
    <w:rsid w:val="00EE2AEC"/>
    <w:rsid w:val="00F031CD"/>
    <w:rsid w:val="00F2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4A7"/>
    <w:rPr>
      <w:i/>
      <w:iCs/>
    </w:rPr>
  </w:style>
  <w:style w:type="character" w:styleId="a5">
    <w:name w:val="Strong"/>
    <w:basedOn w:val="a0"/>
    <w:uiPriority w:val="22"/>
    <w:qFormat/>
    <w:rsid w:val="002B74A7"/>
    <w:rPr>
      <w:b/>
      <w:bCs/>
    </w:rPr>
  </w:style>
  <w:style w:type="paragraph" w:styleId="a6">
    <w:name w:val="List Paragraph"/>
    <w:basedOn w:val="a"/>
    <w:uiPriority w:val="34"/>
    <w:qFormat/>
    <w:rsid w:val="005625B6"/>
    <w:pPr>
      <w:ind w:left="720"/>
      <w:contextualSpacing/>
    </w:pPr>
  </w:style>
  <w:style w:type="paragraph" w:customStyle="1" w:styleId="c3">
    <w:name w:val="c3"/>
    <w:basedOn w:val="a"/>
    <w:rsid w:val="00EE2A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AEC"/>
  </w:style>
  <w:style w:type="paragraph" w:customStyle="1" w:styleId="c12">
    <w:name w:val="c12"/>
    <w:basedOn w:val="a"/>
    <w:rsid w:val="00EE2A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2A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2AEC"/>
  </w:style>
  <w:style w:type="character" w:customStyle="1" w:styleId="c20">
    <w:name w:val="c20"/>
    <w:basedOn w:val="a0"/>
    <w:rsid w:val="00EE2AEC"/>
  </w:style>
  <w:style w:type="character" w:customStyle="1" w:styleId="b-sharetext5">
    <w:name w:val="b-share__text5"/>
    <w:basedOn w:val="a0"/>
    <w:rsid w:val="005E2E9E"/>
  </w:style>
  <w:style w:type="paragraph" w:styleId="a7">
    <w:name w:val="Balloon Text"/>
    <w:basedOn w:val="a"/>
    <w:link w:val="a8"/>
    <w:uiPriority w:val="99"/>
    <w:semiHidden/>
    <w:unhideWhenUsed/>
    <w:rsid w:val="005E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0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96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Owner</cp:lastModifiedBy>
  <cp:revision>24</cp:revision>
  <dcterms:created xsi:type="dcterms:W3CDTF">2012-09-19T12:17:00Z</dcterms:created>
  <dcterms:modified xsi:type="dcterms:W3CDTF">2014-01-22T15:32:00Z</dcterms:modified>
</cp:coreProperties>
</file>