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62" w:rsidRPr="00D64CEB" w:rsidRDefault="00D64CEB" w:rsidP="001E13AA">
      <w:pPr>
        <w:spacing w:after="0"/>
        <w:rPr>
          <w:rFonts w:asciiTheme="majorHAnsi" w:hAnsiTheme="majorHAnsi" w:cs="AngsanaUPC"/>
          <w:b/>
          <w:sz w:val="36"/>
          <w:szCs w:val="36"/>
          <w:u w:val="single"/>
          <w:lang w:val="ru-RU"/>
        </w:rPr>
      </w:pPr>
      <w:r>
        <w:rPr>
          <w:rFonts w:asciiTheme="majorHAnsi" w:hAnsiTheme="majorHAnsi" w:cs="Times New Roman"/>
          <w:sz w:val="36"/>
          <w:szCs w:val="36"/>
          <w:lang w:val="ru-RU"/>
        </w:rPr>
        <w:t xml:space="preserve">            </w:t>
      </w:r>
      <w:r w:rsidR="00C23B62" w:rsidRPr="00D64CEB">
        <w:rPr>
          <w:rFonts w:asciiTheme="majorHAnsi" w:hAnsiTheme="majorHAnsi" w:cs="Times New Roman"/>
          <w:b/>
          <w:sz w:val="36"/>
          <w:szCs w:val="36"/>
          <w:u w:val="single"/>
          <w:lang w:val="ru-RU"/>
        </w:rPr>
        <w:t>Общие</w:t>
      </w:r>
      <w:r w:rsidR="00C23B62" w:rsidRPr="00D64CEB">
        <w:rPr>
          <w:rFonts w:asciiTheme="majorHAnsi" w:hAnsiTheme="majorHAnsi" w:cs="AngsanaUPC"/>
          <w:b/>
          <w:sz w:val="36"/>
          <w:szCs w:val="36"/>
          <w:u w:val="single"/>
          <w:lang w:val="ru-RU"/>
        </w:rPr>
        <w:t xml:space="preserve"> </w:t>
      </w:r>
      <w:r w:rsidR="00C23B62" w:rsidRPr="00D64CEB">
        <w:rPr>
          <w:rFonts w:asciiTheme="majorHAnsi" w:hAnsiTheme="majorHAnsi" w:cs="Times New Roman"/>
          <w:b/>
          <w:sz w:val="36"/>
          <w:szCs w:val="36"/>
          <w:u w:val="single"/>
          <w:lang w:val="ru-RU"/>
        </w:rPr>
        <w:t>правила</w:t>
      </w:r>
      <w:r w:rsidR="00C23B62" w:rsidRPr="00D64CEB">
        <w:rPr>
          <w:rFonts w:asciiTheme="majorHAnsi" w:hAnsiTheme="majorHAnsi" w:cs="AngsanaUPC"/>
          <w:b/>
          <w:sz w:val="36"/>
          <w:szCs w:val="36"/>
          <w:u w:val="single"/>
          <w:lang w:val="ru-RU"/>
        </w:rPr>
        <w:t xml:space="preserve"> </w:t>
      </w:r>
      <w:r w:rsidR="00C23B62" w:rsidRPr="00D64CEB">
        <w:rPr>
          <w:rFonts w:asciiTheme="majorHAnsi" w:hAnsiTheme="majorHAnsi" w:cs="Times New Roman"/>
          <w:b/>
          <w:sz w:val="36"/>
          <w:szCs w:val="36"/>
          <w:u w:val="single"/>
          <w:lang w:val="ru-RU"/>
        </w:rPr>
        <w:t>безопасности</w:t>
      </w:r>
      <w:r w:rsidR="00C23B62" w:rsidRPr="00D64CEB">
        <w:rPr>
          <w:rFonts w:asciiTheme="majorHAnsi" w:hAnsiTheme="majorHAnsi" w:cs="AngsanaUPC"/>
          <w:b/>
          <w:sz w:val="36"/>
          <w:szCs w:val="36"/>
          <w:u w:val="single"/>
          <w:lang w:val="ru-RU"/>
        </w:rPr>
        <w:t xml:space="preserve"> </w:t>
      </w:r>
      <w:r w:rsidR="00C23B62" w:rsidRPr="00D64CEB">
        <w:rPr>
          <w:rFonts w:asciiTheme="majorHAnsi" w:hAnsiTheme="majorHAnsi" w:cs="Times New Roman"/>
          <w:b/>
          <w:sz w:val="36"/>
          <w:szCs w:val="36"/>
          <w:u w:val="single"/>
          <w:lang w:val="ru-RU"/>
        </w:rPr>
        <w:t>работы</w:t>
      </w:r>
      <w:r w:rsidR="00C23B62" w:rsidRPr="00D64CEB">
        <w:rPr>
          <w:rFonts w:asciiTheme="majorHAnsi" w:hAnsiTheme="majorHAnsi" w:cs="AngsanaUPC"/>
          <w:b/>
          <w:sz w:val="36"/>
          <w:szCs w:val="36"/>
          <w:u w:val="single"/>
          <w:lang w:val="ru-RU"/>
        </w:rPr>
        <w:t xml:space="preserve"> </w:t>
      </w:r>
      <w:r w:rsidR="00C23B62" w:rsidRPr="00D64CEB">
        <w:rPr>
          <w:rFonts w:asciiTheme="majorHAnsi" w:hAnsiTheme="majorHAnsi" w:cs="Times New Roman"/>
          <w:b/>
          <w:sz w:val="36"/>
          <w:szCs w:val="36"/>
          <w:u w:val="single"/>
          <w:lang w:val="ru-RU"/>
        </w:rPr>
        <w:t>учащихся</w:t>
      </w:r>
    </w:p>
    <w:p w:rsidR="00C23B62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</w:p>
    <w:p w:rsidR="00C23B62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1.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рабочем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месте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должны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находиться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инструмент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приспособления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необходимые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данном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виде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работы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C23B62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2.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Начинать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работу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только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разрешения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учителя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C23B62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3.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Употреблять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инструменты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только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разрешения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учителя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C23B62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4.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Пользовться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инструментом</w:t>
      </w:r>
      <w:proofErr w:type="gramStart"/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.</w:t>
      </w:r>
      <w:proofErr w:type="gramEnd"/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держать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его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так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.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Как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показывает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учитель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C23B62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5.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Рабочее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место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держать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чистоте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порядке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C23B62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6.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отвлекаться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при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работе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DC6D1D" w:rsidRPr="001E13AA" w:rsidRDefault="00C23B62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7.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окончании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работы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все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инструменты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приспособления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немедленно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убрать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места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.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Предназначенные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для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DC6D1D" w:rsidRPr="001E13AA">
        <w:rPr>
          <w:rFonts w:asciiTheme="majorHAnsi" w:hAnsiTheme="majorHAnsi" w:cs="Times New Roman"/>
          <w:sz w:val="28"/>
          <w:szCs w:val="28"/>
          <w:lang w:val="ru-RU"/>
        </w:rPr>
        <w:t>хранения</w:t>
      </w:r>
      <w:r w:rsidR="00DC6D1D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DC6D1D" w:rsidRPr="001E13AA">
        <w:rPr>
          <w:rFonts w:asciiTheme="majorHAnsi" w:hAnsiTheme="majorHAnsi" w:cs="Times New Roman"/>
          <w:sz w:val="28"/>
          <w:szCs w:val="28"/>
          <w:lang w:val="ru-RU"/>
        </w:rPr>
        <w:t>этого</w:t>
      </w:r>
      <w:r w:rsidR="00DC6D1D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DC6D1D" w:rsidRPr="001E13AA">
        <w:rPr>
          <w:rFonts w:asciiTheme="majorHAnsi" w:hAnsiTheme="majorHAnsi" w:cs="Times New Roman"/>
          <w:sz w:val="28"/>
          <w:szCs w:val="28"/>
          <w:lang w:val="ru-RU"/>
        </w:rPr>
        <w:t>вида</w:t>
      </w:r>
      <w:r w:rsidR="00DC6D1D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DC6D1D" w:rsidRPr="001E13AA">
        <w:rPr>
          <w:rFonts w:asciiTheme="majorHAnsi" w:hAnsiTheme="majorHAnsi" w:cs="Times New Roman"/>
          <w:sz w:val="28"/>
          <w:szCs w:val="28"/>
          <w:lang w:val="ru-RU"/>
        </w:rPr>
        <w:t>оборудования</w:t>
      </w:r>
      <w:r w:rsidR="00DC6D1D"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DC6D1D" w:rsidRPr="001E13AA" w:rsidRDefault="00DC6D1D" w:rsidP="001E13AA">
      <w:pPr>
        <w:spacing w:after="0"/>
        <w:rPr>
          <w:rFonts w:asciiTheme="majorHAnsi" w:hAnsiTheme="majorHAnsi" w:cs="AngsanaUPC"/>
          <w:sz w:val="28"/>
          <w:szCs w:val="28"/>
          <w:lang w:val="ru-RU"/>
        </w:rPr>
      </w:pPr>
    </w:p>
    <w:p w:rsidR="001E13AA" w:rsidRDefault="00D64CEB" w:rsidP="001E13AA">
      <w:pPr>
        <w:tabs>
          <w:tab w:val="left" w:pos="1289"/>
        </w:tabs>
        <w:spacing w:after="0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 xml:space="preserve">                  </w:t>
      </w:r>
      <w:r w:rsidR="00DC6D1D" w:rsidRPr="00D64CEB">
        <w:rPr>
          <w:rFonts w:asciiTheme="majorHAnsi" w:hAnsiTheme="majorHAnsi" w:cs="AngsanaUPC"/>
          <w:b/>
          <w:sz w:val="28"/>
          <w:szCs w:val="28"/>
          <w:lang w:val="ru-RU"/>
        </w:rPr>
        <w:t>1.</w:t>
      </w:r>
      <w:r w:rsidR="00DC6D1D" w:rsidRPr="00D64CEB">
        <w:rPr>
          <w:rFonts w:asciiTheme="majorHAnsi" w:hAnsiTheme="majorHAnsi" w:cs="Times New Roman"/>
          <w:b/>
          <w:sz w:val="28"/>
          <w:szCs w:val="28"/>
          <w:lang w:val="ru-RU"/>
        </w:rPr>
        <w:t>ПРАВИЛА</w:t>
      </w:r>
      <w:r w:rsidR="00DC6D1D"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 </w:t>
      </w:r>
      <w:r w:rsidR="00DC6D1D" w:rsidRPr="00D64CEB">
        <w:rPr>
          <w:rFonts w:asciiTheme="majorHAnsi" w:hAnsiTheme="majorHAnsi" w:cs="Times New Roman"/>
          <w:b/>
          <w:sz w:val="28"/>
          <w:szCs w:val="28"/>
          <w:lang w:val="ru-RU"/>
        </w:rPr>
        <w:t>ОБРАЩЕНИЯ</w:t>
      </w:r>
      <w:r w:rsidR="00DC6D1D"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 </w:t>
      </w:r>
      <w:r w:rsidR="00DC6D1D" w:rsidRPr="00D64CEB">
        <w:rPr>
          <w:rFonts w:asciiTheme="majorHAnsi" w:hAnsiTheme="majorHAnsi" w:cs="Times New Roman"/>
          <w:b/>
          <w:sz w:val="28"/>
          <w:szCs w:val="28"/>
          <w:lang w:val="ru-RU"/>
        </w:rPr>
        <w:t>С</w:t>
      </w:r>
      <w:r w:rsidR="00DC6D1D"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 </w:t>
      </w:r>
      <w:r w:rsidR="00DC6D1D" w:rsidRPr="00D64CEB">
        <w:rPr>
          <w:rFonts w:asciiTheme="majorHAnsi" w:hAnsiTheme="majorHAnsi" w:cs="Times New Roman"/>
          <w:b/>
          <w:sz w:val="28"/>
          <w:szCs w:val="28"/>
          <w:lang w:val="ru-RU"/>
        </w:rPr>
        <w:t>НОЖНИЦАМИ</w:t>
      </w:r>
    </w:p>
    <w:p w:rsidR="00D64CEB" w:rsidRPr="00D64CEB" w:rsidRDefault="00D64CEB" w:rsidP="001E13AA">
      <w:pPr>
        <w:tabs>
          <w:tab w:val="left" w:pos="1289"/>
        </w:tabs>
        <w:spacing w:after="0"/>
        <w:rPr>
          <w:rFonts w:asciiTheme="majorHAnsi" w:hAnsiTheme="majorHAnsi" w:cs="AngsanaUPC"/>
          <w:b/>
          <w:sz w:val="28"/>
          <w:szCs w:val="28"/>
          <w:lang w:val="ru-RU"/>
        </w:rPr>
      </w:pPr>
    </w:p>
    <w:p w:rsidR="001E13AA" w:rsidRDefault="00DC6D1D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1.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держи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ножницы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концами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вверх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1E13AA" w:rsidRDefault="00DC6D1D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2.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работай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ножницами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ослабленным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шарнирным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креплением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1E13AA" w:rsidRDefault="00DC6D1D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3.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режь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ножницами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ходу</w:t>
      </w:r>
      <w:proofErr w:type="gramStart"/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  <w:proofErr w:type="gramEnd"/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 </w:t>
      </w:r>
      <w:proofErr w:type="gramStart"/>
      <w:r w:rsidRPr="001E13AA">
        <w:rPr>
          <w:rFonts w:asciiTheme="majorHAnsi" w:hAnsiTheme="majorHAnsi" w:cs="Times New Roman"/>
          <w:sz w:val="28"/>
          <w:szCs w:val="28"/>
          <w:lang w:val="ru-RU"/>
        </w:rPr>
        <w:t>н</w:t>
      </w:r>
      <w:proofErr w:type="gramEnd"/>
      <w:r w:rsidRPr="001E13AA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подходя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соседу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время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работы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1E13AA" w:rsidRDefault="00DC6D1D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4.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оставляй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ножницы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открытом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виде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1E13AA" w:rsidRDefault="00DC6D1D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5.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Передавай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ножницы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товарищу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только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закрытом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виде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,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держи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их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за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рабочую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096C23" w:rsidRPr="001E13AA">
        <w:rPr>
          <w:rFonts w:asciiTheme="majorHAnsi" w:hAnsiTheme="majorHAnsi" w:cs="Times New Roman"/>
          <w:sz w:val="28"/>
          <w:szCs w:val="28"/>
          <w:lang w:val="ru-RU"/>
        </w:rPr>
        <w:t>часть</w:t>
      </w:r>
      <w:r w:rsidR="00096C23" w:rsidRPr="001E13AA">
        <w:rPr>
          <w:rFonts w:asciiTheme="majorHAnsi" w:hAnsiTheme="majorHAnsi" w:cs="AngsanaUPC"/>
          <w:sz w:val="28"/>
          <w:szCs w:val="28"/>
          <w:lang w:val="ru-RU"/>
        </w:rPr>
        <w:t xml:space="preserve"> (</w:t>
      </w:r>
      <w:r w:rsidR="00096C23" w:rsidRPr="001E13AA">
        <w:rPr>
          <w:rFonts w:asciiTheme="majorHAnsi" w:hAnsiTheme="majorHAnsi" w:cs="Times New Roman"/>
          <w:sz w:val="28"/>
          <w:szCs w:val="28"/>
          <w:lang w:val="ru-RU"/>
        </w:rPr>
        <w:t>кольцами</w:t>
      </w:r>
      <w:r w:rsidR="00096C23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096C23"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="00096C23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096C23" w:rsidRPr="001E13AA">
        <w:rPr>
          <w:rFonts w:asciiTheme="majorHAnsi" w:hAnsiTheme="majorHAnsi" w:cs="Times New Roman"/>
          <w:sz w:val="28"/>
          <w:szCs w:val="28"/>
          <w:lang w:val="ru-RU"/>
        </w:rPr>
        <w:t>сторону</w:t>
      </w:r>
      <w:r w:rsidR="00096C23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096C23" w:rsidRPr="001E13AA">
        <w:rPr>
          <w:rFonts w:asciiTheme="majorHAnsi" w:hAnsiTheme="majorHAnsi" w:cs="Times New Roman"/>
          <w:sz w:val="28"/>
          <w:szCs w:val="28"/>
          <w:lang w:val="ru-RU"/>
        </w:rPr>
        <w:t>товарищу</w:t>
      </w:r>
      <w:r w:rsidR="00096C23" w:rsidRPr="001E13AA">
        <w:rPr>
          <w:rFonts w:asciiTheme="majorHAnsi" w:hAnsiTheme="majorHAnsi" w:cs="AngsanaUPC"/>
          <w:sz w:val="28"/>
          <w:szCs w:val="28"/>
          <w:lang w:val="ru-RU"/>
        </w:rPr>
        <w:t>).</w:t>
      </w:r>
    </w:p>
    <w:p w:rsidR="001E13AA" w:rsidRDefault="00096C23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6.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При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работе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следи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за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линией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разреза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за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пальцами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левой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руки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,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поддерживающий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обрабатываемый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материал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1E13AA" w:rsidRDefault="00096C23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7.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Клади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ножницы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стол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(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парту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)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так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,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чтобы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они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свешивались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за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край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стола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D64CEB" w:rsidRDefault="00D64CEB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</w:p>
    <w:p w:rsidR="001E13AA" w:rsidRDefault="00D64CEB" w:rsidP="001E13AA">
      <w:pPr>
        <w:tabs>
          <w:tab w:val="left" w:pos="1289"/>
        </w:tabs>
        <w:spacing w:after="0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 xml:space="preserve">                    </w:t>
      </w:r>
      <w:r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  </w:t>
      </w:r>
      <w:r w:rsidR="00096C23"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2. </w:t>
      </w:r>
      <w:r w:rsidR="00096C23" w:rsidRPr="00D64CEB">
        <w:rPr>
          <w:rFonts w:asciiTheme="majorHAnsi" w:hAnsiTheme="majorHAnsi" w:cs="Times New Roman"/>
          <w:b/>
          <w:sz w:val="28"/>
          <w:szCs w:val="28"/>
          <w:lang w:val="ru-RU"/>
        </w:rPr>
        <w:t>ПРАВИЛА</w:t>
      </w:r>
      <w:r w:rsidR="00096C23"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 </w:t>
      </w:r>
      <w:r w:rsidR="00096C23" w:rsidRPr="00D64CEB">
        <w:rPr>
          <w:rFonts w:asciiTheme="majorHAnsi" w:hAnsiTheme="majorHAnsi" w:cs="Times New Roman"/>
          <w:b/>
          <w:sz w:val="28"/>
          <w:szCs w:val="28"/>
          <w:lang w:val="ru-RU"/>
        </w:rPr>
        <w:t>ОБРАЩЕНИЯ</w:t>
      </w:r>
      <w:r w:rsidR="00096C23"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 </w:t>
      </w:r>
      <w:r w:rsidR="00096C23" w:rsidRPr="00D64CEB">
        <w:rPr>
          <w:rFonts w:asciiTheme="majorHAnsi" w:hAnsiTheme="majorHAnsi" w:cs="Times New Roman"/>
          <w:b/>
          <w:sz w:val="28"/>
          <w:szCs w:val="28"/>
          <w:lang w:val="ru-RU"/>
        </w:rPr>
        <w:t>С</w:t>
      </w:r>
      <w:r w:rsidR="00096C23" w:rsidRPr="00D64CEB">
        <w:rPr>
          <w:rFonts w:asciiTheme="majorHAnsi" w:hAnsiTheme="majorHAnsi" w:cs="AngsanaUPC"/>
          <w:b/>
          <w:sz w:val="28"/>
          <w:szCs w:val="28"/>
          <w:lang w:val="ru-RU"/>
        </w:rPr>
        <w:t xml:space="preserve"> </w:t>
      </w:r>
      <w:r w:rsidR="00096C23" w:rsidRPr="00D64CEB">
        <w:rPr>
          <w:rFonts w:asciiTheme="majorHAnsi" w:hAnsiTheme="majorHAnsi" w:cs="Times New Roman"/>
          <w:b/>
          <w:sz w:val="28"/>
          <w:szCs w:val="28"/>
          <w:lang w:val="ru-RU"/>
        </w:rPr>
        <w:t>ИГЛОЙ</w:t>
      </w:r>
    </w:p>
    <w:p w:rsidR="00D64CEB" w:rsidRPr="00D64CEB" w:rsidRDefault="00D64CEB" w:rsidP="001E13AA">
      <w:pPr>
        <w:tabs>
          <w:tab w:val="left" w:pos="1289"/>
        </w:tabs>
        <w:spacing w:after="0"/>
        <w:rPr>
          <w:rFonts w:asciiTheme="majorHAnsi" w:hAnsiTheme="majorHAnsi" w:cs="AngsanaUPC"/>
          <w:b/>
          <w:sz w:val="28"/>
          <w:szCs w:val="28"/>
          <w:lang w:val="ru-RU"/>
        </w:rPr>
      </w:pPr>
    </w:p>
    <w:p w:rsidR="001E13AA" w:rsidRDefault="00096C23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1.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бросай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иглы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.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Проверяй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количество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иголок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перед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началом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концом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</w:t>
      </w:r>
      <w:r w:rsidR="001E13AA" w:rsidRPr="001E13AA">
        <w:rPr>
          <w:rFonts w:asciiTheme="majorHAnsi" w:hAnsiTheme="majorHAnsi" w:cs="Times New Roman"/>
          <w:sz w:val="28"/>
          <w:szCs w:val="28"/>
          <w:lang w:val="ru-RU"/>
        </w:rPr>
        <w:t>аботы</w:t>
      </w:r>
      <w:r w:rsidR="001E13AA" w:rsidRPr="001E13AA">
        <w:rPr>
          <w:rFonts w:asciiTheme="majorHAnsi" w:hAnsiTheme="majorHAnsi" w:cs="AngsanaUPC"/>
          <w:sz w:val="28"/>
          <w:szCs w:val="28"/>
          <w:lang w:val="ru-RU"/>
        </w:rPr>
        <w:t xml:space="preserve">. </w:t>
      </w:r>
      <w:r w:rsidR="001E13AA" w:rsidRPr="001E13AA">
        <w:rPr>
          <w:rFonts w:asciiTheme="majorHAnsi" w:hAnsiTheme="majorHAnsi" w:cs="Times New Roman"/>
          <w:sz w:val="28"/>
          <w:szCs w:val="28"/>
          <w:lang w:val="ru-RU"/>
        </w:rPr>
        <w:t>Обязательно</w:t>
      </w:r>
      <w:r w:rsidR="001E13AA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1E13AA" w:rsidRPr="001E13AA">
        <w:rPr>
          <w:rFonts w:asciiTheme="majorHAnsi" w:hAnsiTheme="majorHAnsi" w:cs="Times New Roman"/>
          <w:sz w:val="28"/>
          <w:szCs w:val="28"/>
          <w:lang w:val="ru-RU"/>
        </w:rPr>
        <w:t>найди</w:t>
      </w:r>
      <w:r w:rsidR="001E13AA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1E13AA" w:rsidRPr="001E13AA">
        <w:rPr>
          <w:rFonts w:asciiTheme="majorHAnsi" w:hAnsiTheme="majorHAnsi" w:cs="Times New Roman"/>
          <w:sz w:val="28"/>
          <w:szCs w:val="28"/>
          <w:lang w:val="ru-RU"/>
        </w:rPr>
        <w:t>недостающие</w:t>
      </w:r>
      <w:r w:rsidR="001E13AA"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="001E13AA" w:rsidRPr="001E13AA">
        <w:rPr>
          <w:rFonts w:asciiTheme="majorHAnsi" w:hAnsiTheme="majorHAnsi" w:cs="Times New Roman"/>
          <w:sz w:val="28"/>
          <w:szCs w:val="28"/>
          <w:lang w:val="ru-RU"/>
        </w:rPr>
        <w:t>иголки</w:t>
      </w:r>
      <w:r w:rsidR="001E13AA" w:rsidRPr="001E13AA">
        <w:rPr>
          <w:rFonts w:asciiTheme="majorHAnsi" w:hAnsiTheme="majorHAnsi" w:cs="AngsanaUPC"/>
          <w:sz w:val="28"/>
          <w:szCs w:val="28"/>
          <w:lang w:val="ru-RU"/>
        </w:rPr>
        <w:t>.</w:t>
      </w:r>
    </w:p>
    <w:p w:rsidR="001E13AA" w:rsidRDefault="001E13AA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 w:rsidRPr="001E13AA">
        <w:rPr>
          <w:rFonts w:asciiTheme="majorHAnsi" w:hAnsiTheme="majorHAnsi" w:cs="AngsanaUPC"/>
          <w:sz w:val="28"/>
          <w:szCs w:val="28"/>
          <w:lang w:val="ru-RU"/>
        </w:rPr>
        <w:t>2.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втыкай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иглы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обрабатываемый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материал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,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свою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одежду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,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не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бери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рот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(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храни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иглы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игольнице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или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специальной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 xml:space="preserve"> </w:t>
      </w:r>
      <w:r w:rsidRPr="001E13AA">
        <w:rPr>
          <w:rFonts w:asciiTheme="majorHAnsi" w:hAnsiTheme="majorHAnsi" w:cs="Times New Roman"/>
          <w:sz w:val="28"/>
          <w:szCs w:val="28"/>
          <w:lang w:val="ru-RU"/>
        </w:rPr>
        <w:t>подушке</w:t>
      </w:r>
      <w:r w:rsidRPr="001E13AA">
        <w:rPr>
          <w:rFonts w:asciiTheme="majorHAnsi" w:hAnsiTheme="majorHAnsi" w:cs="AngsanaUPC"/>
          <w:sz w:val="28"/>
          <w:szCs w:val="28"/>
          <w:lang w:val="ru-RU"/>
        </w:rPr>
        <w:t>).</w:t>
      </w:r>
    </w:p>
    <w:p w:rsidR="00301164" w:rsidRDefault="001E13AA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>3.При</w:t>
      </w:r>
      <w:r w:rsidR="00301164">
        <w:rPr>
          <w:rFonts w:asciiTheme="majorHAnsi" w:hAnsiTheme="majorHAnsi" w:cs="AngsanaUPC"/>
          <w:sz w:val="28"/>
          <w:szCs w:val="28"/>
          <w:lang w:val="ru-RU"/>
        </w:rPr>
        <w:t xml:space="preserve"> сшивании тетрадей и картона предварительно проколите  отверстие шилом.</w:t>
      </w:r>
    </w:p>
    <w:p w:rsidR="00301164" w:rsidRDefault="00301164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>4.Передайте иглу (булавку) товарищу тупым концом.</w:t>
      </w:r>
    </w:p>
    <w:p w:rsidR="00301164" w:rsidRDefault="00301164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>5.Не вдевайте в иголку слишком длинную нитку.</w:t>
      </w:r>
    </w:p>
    <w:p w:rsidR="00CF0D51" w:rsidRDefault="00CF0D51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</w:p>
    <w:p w:rsidR="00301164" w:rsidRDefault="00CF0D51" w:rsidP="001E13AA">
      <w:pPr>
        <w:tabs>
          <w:tab w:val="left" w:pos="1289"/>
        </w:tabs>
        <w:spacing w:after="0"/>
        <w:rPr>
          <w:rFonts w:asciiTheme="majorHAnsi" w:hAnsiTheme="majorHAnsi" w:cs="AngsanaUPC"/>
          <w:b/>
          <w:sz w:val="32"/>
          <w:szCs w:val="32"/>
          <w:lang w:val="ru-RU"/>
        </w:rPr>
      </w:pPr>
      <w:r>
        <w:rPr>
          <w:rFonts w:asciiTheme="majorHAnsi" w:hAnsiTheme="majorHAnsi" w:cs="AngsanaUPC"/>
          <w:sz w:val="32"/>
          <w:szCs w:val="32"/>
          <w:lang w:val="ru-RU"/>
        </w:rPr>
        <w:t xml:space="preserve">                 </w:t>
      </w:r>
      <w:r w:rsidR="00301164" w:rsidRPr="00CF0D51">
        <w:rPr>
          <w:rFonts w:asciiTheme="majorHAnsi" w:hAnsiTheme="majorHAnsi" w:cs="AngsanaUPC"/>
          <w:b/>
          <w:sz w:val="32"/>
          <w:szCs w:val="32"/>
          <w:lang w:val="ru-RU"/>
        </w:rPr>
        <w:t>3.ПРАВИЛА  ОБРАЩЕНИЯ С ШИЛОМ</w:t>
      </w:r>
    </w:p>
    <w:p w:rsidR="00CF0D51" w:rsidRPr="00CF0D51" w:rsidRDefault="00CF0D51" w:rsidP="001E13AA">
      <w:pPr>
        <w:tabs>
          <w:tab w:val="left" w:pos="1289"/>
        </w:tabs>
        <w:spacing w:after="0"/>
        <w:rPr>
          <w:rFonts w:asciiTheme="majorHAnsi" w:hAnsiTheme="majorHAnsi" w:cs="AngsanaUPC"/>
          <w:b/>
          <w:sz w:val="32"/>
          <w:szCs w:val="32"/>
          <w:lang w:val="ru-RU"/>
        </w:rPr>
      </w:pPr>
      <w:bookmarkStart w:id="0" w:name="_GoBack"/>
      <w:bookmarkEnd w:id="0"/>
    </w:p>
    <w:p w:rsidR="00D64CEB" w:rsidRDefault="00D64CEB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>1.Держи прокладываемый материал на подкладываемой доске, а не в руках.</w:t>
      </w:r>
    </w:p>
    <w:p w:rsidR="00301164" w:rsidRDefault="00D64CEB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>2.Не пользуйся шилом не по назначению.</w:t>
      </w:r>
    </w:p>
    <w:p w:rsidR="00D64CEB" w:rsidRDefault="00D64CEB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>3.Прокладыва отверстия, будь осторожен, не применяй излишних усилий.</w:t>
      </w:r>
    </w:p>
    <w:p w:rsidR="00D64CEB" w:rsidRDefault="00D64CEB" w:rsidP="001E13AA">
      <w:pPr>
        <w:tabs>
          <w:tab w:val="left" w:pos="1289"/>
        </w:tabs>
        <w:spacing w:after="0"/>
        <w:rPr>
          <w:rFonts w:asciiTheme="majorHAnsi" w:hAnsiTheme="majorHAnsi" w:cs="AngsanaUPC"/>
          <w:sz w:val="28"/>
          <w:szCs w:val="28"/>
          <w:lang w:val="ru-RU"/>
        </w:rPr>
      </w:pPr>
      <w:r>
        <w:rPr>
          <w:rFonts w:asciiTheme="majorHAnsi" w:hAnsiTheme="majorHAnsi" w:cs="AngsanaUPC"/>
          <w:sz w:val="28"/>
          <w:szCs w:val="28"/>
          <w:lang w:val="ru-RU"/>
        </w:rPr>
        <w:t xml:space="preserve">4.Шило должно иметь плотно пригнанную ручку с предохранительным концом.   </w:t>
      </w:r>
    </w:p>
    <w:sectPr w:rsidR="00D64CEB" w:rsidSect="00CF0D51">
      <w:pgSz w:w="12240" w:h="15840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02"/>
    <w:rsid w:val="00096C23"/>
    <w:rsid w:val="001E13AA"/>
    <w:rsid w:val="00301164"/>
    <w:rsid w:val="00790045"/>
    <w:rsid w:val="00AE1602"/>
    <w:rsid w:val="00C23B62"/>
    <w:rsid w:val="00CF0D51"/>
    <w:rsid w:val="00D64CEB"/>
    <w:rsid w:val="00D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dcterms:created xsi:type="dcterms:W3CDTF">2012-09-23T17:17:00Z</dcterms:created>
  <dcterms:modified xsi:type="dcterms:W3CDTF">2012-09-23T18:19:00Z</dcterms:modified>
</cp:coreProperties>
</file>