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1" w:rsidRDefault="00CF6B96" w:rsidP="007F1A6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7F1A61" w:rsidRPr="007F1A61" w:rsidRDefault="007F1A61" w:rsidP="007F1A61">
      <w:pPr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Pr="007F1A61" w:rsidRDefault="007F1A61" w:rsidP="007F1A61">
      <w:pPr>
        <w:spacing w:after="240"/>
        <w:jc w:val="center"/>
        <w:rPr>
          <w:rFonts w:ascii="Times New Roman" w:eastAsiaTheme="minorEastAsia" w:hAnsi="Times New Roman" w:cs="Times New Roman"/>
          <w:b/>
          <w:kern w:val="0"/>
          <w:sz w:val="32"/>
          <w:szCs w:val="32"/>
          <w:lang w:val="ru-RU"/>
        </w:rPr>
      </w:pPr>
      <w:r w:rsidRPr="007F1A61">
        <w:rPr>
          <w:rFonts w:ascii="Times New Roman" w:eastAsiaTheme="minorEastAsia" w:hAnsi="Times New Roman" w:cs="Times New Roman"/>
          <w:b/>
          <w:kern w:val="0"/>
          <w:sz w:val="32"/>
          <w:szCs w:val="32"/>
          <w:lang w:val="ru-RU"/>
        </w:rPr>
        <w:t>АДМИНИСТРАЦИЯ ГОРОДА НИЖНЕГО НОВГОРОДА</w:t>
      </w: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7F1A6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Муниципальное казенное  специальное (коррекционное) </w:t>
      </w: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7F1A6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образовательное учреждение для обучающихся, воспитанников </w:t>
      </w: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7F1A6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с ограниченными возможностями здоровья</w:t>
      </w: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7F1A6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«Специальная (коррекционная) </w:t>
      </w: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7F1A6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общеобразовательная школа  </w:t>
      </w:r>
      <w:r w:rsidRPr="007F1A6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VIII</w:t>
      </w:r>
      <w:r w:rsidRPr="007F1A6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вида № 107»</w:t>
      </w: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7F1A6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Сообщение на </w:t>
      </w:r>
      <w:r w:rsidRPr="007F1A6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научно-практической конференции</w:t>
      </w:r>
    </w:p>
    <w:p w:rsidR="007F1A61" w:rsidRDefault="007F1A61" w:rsidP="007F1A6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7F1A6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«Формирование образовательных компетенций у детей с ОВЗ в условиях инклюзивного образования» ГБОУДПО НИРО</w:t>
      </w: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7F1A61" w:rsidRPr="007F1A61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Тема выступления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F543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</w:rPr>
        <w:t>:</w:t>
      </w:r>
      <w:proofErr w:type="gramEnd"/>
      <w:r w:rsidR="00CF543F" w:rsidRPr="00CF543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</w:rPr>
        <w:t xml:space="preserve"> </w:t>
      </w:r>
      <w:r w:rsidRPr="00CF543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</w:rPr>
        <w:t xml:space="preserve">«Формирование математических представлений младших </w:t>
      </w:r>
      <w:r w:rsidR="00CF543F" w:rsidRPr="00CF543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</w:rPr>
        <w:t xml:space="preserve">   </w:t>
      </w:r>
      <w:r w:rsidRPr="00CF543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</w:rPr>
        <w:t>школьников с интеллектуальной недостаточностью с помощью компьютерных технологий»</w:t>
      </w:r>
    </w:p>
    <w:p w:rsidR="007F1A61" w:rsidRPr="00CF543F" w:rsidRDefault="007F1A61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u-RU" w:eastAsia="ru-RU"/>
        </w:rPr>
      </w:pPr>
    </w:p>
    <w:p w:rsidR="00CF543F" w:rsidRDefault="00CF543F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p w:rsidR="00CF543F" w:rsidRPr="007F1A61" w:rsidRDefault="00CF543F" w:rsidP="007F1A6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</w:p>
    <w:tbl>
      <w:tblPr>
        <w:tblStyle w:val="a4"/>
        <w:tblpPr w:leftFromText="180" w:rightFromText="180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5221"/>
      </w:tblGrid>
      <w:tr w:rsidR="007F1A61" w:rsidRPr="007F1A61" w:rsidTr="00CF543F"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CF543F" w:rsidRPr="00CF543F" w:rsidRDefault="007F1A61" w:rsidP="00CF543F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</w:pPr>
            <w:proofErr w:type="spellStart"/>
            <w:r w:rsidRPr="007F1A61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ВЫПОЛНИЛА</w:t>
            </w:r>
            <w:proofErr w:type="gramStart"/>
            <w:r w:rsidR="00CF543F" w:rsidRPr="00CF543F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  <w:t>:у</w:t>
            </w:r>
            <w:proofErr w:type="gramEnd"/>
            <w:r w:rsidR="00CF543F" w:rsidRPr="00CF543F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  <w:t>читель</w:t>
            </w:r>
            <w:bookmarkStart w:id="0" w:name="_GoBack"/>
            <w:bookmarkEnd w:id="0"/>
            <w:proofErr w:type="spellEnd"/>
          </w:p>
          <w:p w:rsidR="007F1A61" w:rsidRPr="007F1A61" w:rsidRDefault="00CF543F" w:rsidP="00CF543F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</w:pPr>
            <w:r w:rsidRPr="00CF543F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  <w:t xml:space="preserve">                </w:t>
            </w:r>
          </w:p>
          <w:p w:rsidR="007F1A61" w:rsidRPr="007F1A61" w:rsidRDefault="007F1A61" w:rsidP="007F1A61">
            <w:pPr>
              <w:spacing w:after="240" w:line="48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</w:pPr>
            <w:proofErr w:type="spellStart"/>
            <w:r w:rsidRPr="007F1A61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  <w:t>Казнова</w:t>
            </w:r>
            <w:proofErr w:type="spellEnd"/>
            <w:r w:rsidRPr="007F1A61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</w:rPr>
              <w:t xml:space="preserve"> Ирина Евгеньевна</w:t>
            </w:r>
          </w:p>
        </w:tc>
      </w:tr>
    </w:tbl>
    <w:p w:rsidR="007F1A61" w:rsidRPr="007F1A61" w:rsidRDefault="007F1A61" w:rsidP="007F1A61">
      <w:pPr>
        <w:spacing w:after="24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Pr="007F1A61" w:rsidRDefault="007F1A61" w:rsidP="007F1A61">
      <w:pPr>
        <w:spacing w:after="2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Pr="007F1A61" w:rsidRDefault="007F1A61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Pr="007F1A61" w:rsidRDefault="007F1A61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Pr="007F1A61" w:rsidRDefault="007F1A61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Pr="007F1A61" w:rsidRDefault="007F1A61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Default="007F1A61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CF543F" w:rsidRPr="007F1A61" w:rsidRDefault="00CF543F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</w:p>
    <w:p w:rsidR="007F1A61" w:rsidRPr="007F1A61" w:rsidRDefault="007F1A61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  <w:proofErr w:type="spellStart"/>
      <w:r w:rsidRPr="007F1A61"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  <w:t>г</w:t>
      </w:r>
      <w:proofErr w:type="gramStart"/>
      <w:r w:rsidRPr="007F1A61"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  <w:t>.Н</w:t>
      </w:r>
      <w:proofErr w:type="gramEnd"/>
      <w:r w:rsidRPr="007F1A61"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  <w:t>ижний</w:t>
      </w:r>
      <w:proofErr w:type="spellEnd"/>
      <w:r w:rsidRPr="007F1A61"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  <w:t xml:space="preserve"> Новгород</w:t>
      </w:r>
    </w:p>
    <w:p w:rsidR="007F1A61" w:rsidRPr="00CF543F" w:rsidRDefault="007F1A61" w:rsidP="007F1A61">
      <w:pPr>
        <w:spacing w:after="240"/>
        <w:ind w:firstLine="360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</w:pPr>
      <w:r w:rsidRPr="007F1A61"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  <w:t>201</w:t>
      </w:r>
      <w:r w:rsidR="00CF543F" w:rsidRPr="00CF543F">
        <w:rPr>
          <w:rFonts w:ascii="Times New Roman" w:eastAsiaTheme="minorEastAsia" w:hAnsi="Times New Roman" w:cs="Times New Roman"/>
          <w:kern w:val="0"/>
          <w:sz w:val="28"/>
          <w:szCs w:val="28"/>
          <w:lang w:val="ru-RU"/>
        </w:rPr>
        <w:t>4</w:t>
      </w:r>
    </w:p>
    <w:p w:rsidR="00CF543F" w:rsidRDefault="00CF543F" w:rsidP="007F1A61">
      <w:pPr>
        <w:spacing w:after="240"/>
        <w:ind w:firstLine="360"/>
        <w:jc w:val="center"/>
        <w:rPr>
          <w:rFonts w:eastAsiaTheme="minorEastAsia"/>
          <w:kern w:val="0"/>
          <w:sz w:val="28"/>
          <w:szCs w:val="28"/>
          <w:lang w:val="ru-RU"/>
        </w:rPr>
      </w:pPr>
    </w:p>
    <w:p w:rsidR="00CF543F" w:rsidRPr="007F1A61" w:rsidRDefault="00CF543F" w:rsidP="007F1A61">
      <w:pPr>
        <w:spacing w:after="240"/>
        <w:ind w:firstLine="360"/>
        <w:jc w:val="center"/>
        <w:rPr>
          <w:rFonts w:eastAsiaTheme="minorEastAsia"/>
          <w:kern w:val="0"/>
          <w:sz w:val="28"/>
          <w:szCs w:val="28"/>
          <w:lang w:val="ru-RU"/>
        </w:rPr>
      </w:pPr>
    </w:p>
    <w:p w:rsidR="00CF6B96" w:rsidRPr="001B3873" w:rsidRDefault="00CF6B96" w:rsidP="00CF543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компьютера в обучении и воспитании детей с ограниченными возможностями здоровья, становится все более распространенным явлением не только за рубежом, но и в России. Приоритетная задача применения компьютерных технологий в специальной педагогике состоит не в обучении детей адаптированным основам информатики и вычислительной техники, а в комплексном преобразовании их среды обитания.</w:t>
      </w:r>
    </w:p>
    <w:p w:rsidR="00CF6B96" w:rsidRPr="001B3873" w:rsidRDefault="00CF6B96" w:rsidP="001B38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       За последние десятилетия, в специальном образовании накоплен значительный теоретический и практический опыт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в области применения компьютерных технологий в обучении и воспитании детей с ограниченными возможностями здоровья проводили </w:t>
      </w:r>
      <w:r w:rsidRPr="001B3873">
        <w:rPr>
          <w:rFonts w:ascii="Times New Roman" w:hAnsi="Times New Roman" w:cs="Times New Roman"/>
          <w:sz w:val="28"/>
          <w:szCs w:val="28"/>
        </w:rPr>
        <w:t>A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873">
        <w:rPr>
          <w:rFonts w:ascii="Times New Roman" w:hAnsi="Times New Roman" w:cs="Times New Roman"/>
          <w:sz w:val="28"/>
          <w:szCs w:val="28"/>
        </w:rPr>
        <w:t>B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</w:rPr>
        <w:t>Аграновский</w:t>
      </w:r>
      <w:proofErr w:type="spellEnd"/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, Е.Л. Гончарова, О.И. Кукушкина, Ю.И.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</w:rPr>
        <w:t>Сакулина</w:t>
      </w:r>
      <w:proofErr w:type="spellEnd"/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, Н.Д.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</w:rPr>
        <w:t>Шматко</w:t>
      </w:r>
      <w:proofErr w:type="spellEnd"/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CF6B96" w:rsidRPr="001B3873" w:rsidRDefault="00CF6B96" w:rsidP="001B38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ченые считают, что «сегодня компьютерная грамотность — необходимое условие успешного обучения и воспитания детей. В сочетании с традиционными средствами коррекционного воздействия, компьютерные технологии способствуют развитию психических процессов у детей с нарушением интеллекта, личности ребенка в целом, </w:t>
      </w:r>
      <w:r w:rsidR="00886BC9" w:rsidRPr="001B3873">
        <w:rPr>
          <w:rFonts w:ascii="Times New Roman" w:hAnsi="Times New Roman" w:cs="Times New Roman"/>
          <w:sz w:val="28"/>
          <w:szCs w:val="28"/>
          <w:lang w:val="ru-RU"/>
        </w:rPr>
        <w:t>повышают качество его обучения»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3A30" w:rsidRPr="001B3873" w:rsidRDefault="00A73A30" w:rsidP="001B3873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   Анализируя </w:t>
      </w:r>
      <w:r w:rsidRPr="001B3873">
        <w:rPr>
          <w:rFonts w:ascii="Times New Roman" w:hAnsi="Times New Roman" w:cs="Times New Roman"/>
          <w:bCs/>
          <w:sz w:val="28"/>
          <w:szCs w:val="28"/>
          <w:lang w:val="ru-RU"/>
          <w14:ligatures w14:val="standard"/>
        </w:rPr>
        <w:t>п</w:t>
      </w:r>
      <w:r w:rsidRPr="001B3873">
        <w:rPr>
          <w:rFonts w:ascii="Times New Roman" w:hAnsi="Times New Roman" w:cs="Times New Roman"/>
          <w:bCs/>
          <w:sz w:val="28"/>
          <w:szCs w:val="28"/>
          <w:lang w:val="ru-RU"/>
          <w14:ligatures w14:val="standard"/>
        </w:rPr>
        <w:t>ричины трудностей овладения математическими</w:t>
      </w:r>
      <w:r w:rsidRPr="001B3873">
        <w:rPr>
          <w:rFonts w:ascii="Times New Roman" w:hAnsi="Times New Roman" w:cs="Times New Roman"/>
          <w:bCs/>
          <w:sz w:val="28"/>
          <w:szCs w:val="28"/>
          <w:lang w:val="ru-RU"/>
          <w14:ligatures w14:val="standard"/>
        </w:rPr>
        <w:br/>
        <w:t xml:space="preserve"> представлениями детьми с интеллектуальной недостаточностью</w:t>
      </w:r>
    </w:p>
    <w:p w:rsidR="00A73A30" w:rsidRPr="001B3873" w:rsidRDefault="00A73A30" w:rsidP="001B387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особенности познавательной деятельности учащихся с нарушением интеллекта;</w:t>
      </w:r>
    </w:p>
    <w:p w:rsidR="00A73A30" w:rsidRPr="001B3873" w:rsidRDefault="00A73A30" w:rsidP="001B387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бедность, однообразие и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несистематизированность</w:t>
      </w:r>
      <w:proofErr w:type="spell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наглядных средств обучения;</w:t>
      </w:r>
    </w:p>
    <w:p w:rsidR="00A73A30" w:rsidRPr="001B3873" w:rsidRDefault="00A73A30" w:rsidP="001B387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отсутствие комплексного их применения и изменения видов и функций по мере овладения учащимися знаниями;</w:t>
      </w:r>
    </w:p>
    <w:p w:rsidR="00A73A30" w:rsidRPr="001B3873" w:rsidRDefault="00A73A30" w:rsidP="001B387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недостаточный учет</w:t>
      </w:r>
      <w:r w:rsidRPr="001B3873">
        <w:rPr>
          <w:rFonts w:ascii="Times New Roman" w:hAnsi="Times New Roman" w:cs="Times New Roman"/>
          <w:sz w:val="28"/>
          <w:szCs w:val="28"/>
          <w14:ligatures w14:val="standard"/>
        </w:rPr>
        <w:t> 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коррекционно-развивающих возможностей наглядности;</w:t>
      </w:r>
    </w:p>
    <w:p w:rsidR="00A73A30" w:rsidRPr="001B3873" w:rsidRDefault="00A73A30" w:rsidP="001B387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отсутствие специальных пособий по математике для учащихся с нарушением интеллекта.</w:t>
      </w:r>
    </w:p>
    <w:p w:rsidR="00A73A30" w:rsidRPr="001B3873" w:rsidRDefault="00A73A30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>редставляется принципиально важным осмыслить уникальные возможности компьютера и использовать компьютерные технологии в качестве средства формирования математических представлений детей с умственной отсталостью.</w:t>
      </w:r>
      <w:r w:rsidR="00886BC9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</w:t>
      </w:r>
      <w:r w:rsidR="00886BC9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Первые шаги, направленные на внедрение компьютерных технологий в систему специального образования, говорят об эффективности данных технологий в совершенствовании учебного процесса и доступности овладения ими многими детьми младшего школьного возраста с интеллектуальной недостаточностью. Компьютер активно проникает в жизнь данной категории детей, влияя на их эмоциональное, мотивационное, социальное, интеллектуальное и в том числе математическое развитие.</w:t>
      </w:r>
    </w:p>
    <w:p w:rsidR="00D83E76" w:rsidRPr="001B3873" w:rsidRDefault="00886BC9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Опираясь на модель процесса формирования и развития практически значимых знаний и умений учащихся с интеллектуальной недостаточностью при обучении математике</w:t>
      </w:r>
      <w:r w:rsidR="00D83E76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,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можно сказать, что использование традиционных методов обучения не всегда позволяет осуществить дифференцированный подход к школьникам, применить новые наглядные пособия, постепенно изменить их вид и функции, не дает 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lastRenderedPageBreak/>
        <w:t>возможность варьировать приемы их использования, не формирует обобщенные, дифференцированные и прочные математические знания и</w:t>
      </w:r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умения, не позволяют осознанно их использовать при решении различных учебно-познавательных и практических задач.</w:t>
      </w:r>
      <w:r w:rsidR="00D83E76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</w:t>
      </w:r>
      <w:proofErr w:type="gramStart"/>
      <w:r w:rsidR="00D83E76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Использование ИКТ в сочетании с традиционными, поэтапное изменение их видов и функций при изучении математики</w:t>
      </w:r>
      <w:r w:rsidR="00D83E76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,</w:t>
      </w:r>
      <w:r w:rsidR="00D83E76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а также варьирование приемов работы с ними позволило мне повысить эффективность формирования осознанных обобщенных математических знаний, успешность их применения в практической деятельности и способствовало развитию познавательной деятельности учащихся.</w:t>
      </w:r>
      <w:proofErr w:type="gramEnd"/>
      <w:r w:rsidR="00D83E76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Использование ИКТ на уроках математики </w:t>
      </w:r>
      <w:r w:rsidR="00C431A1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помогает </w:t>
      </w:r>
      <w:r w:rsidR="00D83E76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мне активизировать и развить познавательные интересы учащихся при формировании математических представлений, добиться овладения системой доступных математических знаний, умений и навыков, необходимых им в повседневной жизни.</w:t>
      </w:r>
    </w:p>
    <w:p w:rsidR="00F156C3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В своей работе применяла эффективные </w:t>
      </w:r>
      <w:r w:rsidR="00C431A1" w:rsidRPr="001B3873">
        <w:rPr>
          <w:rFonts w:ascii="Times New Roman" w:hAnsi="Times New Roman" w:cs="Times New Roman"/>
          <w:sz w:val="28"/>
          <w:szCs w:val="28"/>
          <w:u w:val="single"/>
          <w:lang w:val="ru-RU"/>
          <w14:ligatures w14:val="standard"/>
        </w:rPr>
        <w:t xml:space="preserve">методы и </w:t>
      </w:r>
      <w:r w:rsidRPr="001B3873">
        <w:rPr>
          <w:rFonts w:ascii="Times New Roman" w:hAnsi="Times New Roman" w:cs="Times New Roman"/>
          <w:sz w:val="28"/>
          <w:szCs w:val="28"/>
          <w:u w:val="single"/>
          <w:lang w:val="ru-RU"/>
          <w14:ligatures w14:val="standard"/>
        </w:rPr>
        <w:t>формы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обучения школьников с</w:t>
      </w:r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интеллектуальными </w:t>
      </w:r>
      <w:proofErr w:type="spellStart"/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нарушениями</w:t>
      </w:r>
      <w:proofErr w:type="gramStart"/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.</w:t>
      </w:r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О</w:t>
      </w:r>
      <w:proofErr w:type="gramEnd"/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пираясь</w:t>
      </w:r>
      <w:proofErr w:type="spellEnd"/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на </w:t>
      </w:r>
      <w:proofErr w:type="spellStart"/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общедидактическую</w:t>
      </w:r>
      <w:proofErr w:type="spellEnd"/>
      <w:r w:rsidR="00F156C3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классификацию методов обучения, в процессе формирования математических представлений я использовала практические методы и приёмы обучения: упражнения (игровые, подражательно-исполнительские, творческого и конструктивного характера); метод игры, предусматривающий использование разнообразных компонентов игровой деятельности (воображаемой игровой ситуации, игровых действий). </w:t>
      </w:r>
    </w:p>
    <w:p w:rsidR="00F156C3" w:rsidRPr="001B3873" w:rsidRDefault="00F156C3" w:rsidP="001B38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    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Наглядные методы и приемы обучения: наглядно-действенный показ (способа действия, образца выполнения); рассматривание детьми иллюстративного материала на экране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компьютера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.Я</w:t>
      </w:r>
      <w:proofErr w:type="spellEnd"/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демонстрировала с помощью - компьютера графический материал, например,  сюжетные картины с изображением знакомых ребенку предметов; анимационных рисуночных изображений; например, падающие листья, ветер, дождь, снег и т.д.; изображений со звуковым сопровождением, например, изображение мальчика, сопровождаемое смехом или аплодисментами:</w:t>
      </w:r>
    </w:p>
    <w:p w:rsidR="00F156C3" w:rsidRPr="001B3873" w:rsidRDefault="00F156C3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На занятиях, наряду с компьютером, также использовались традиционные методы обучения, например, словесные методы: рассказ педагога; беседа: предварительная, обобщающая; собственно рассказывание детей как отражение в связной речи ранее сложившихся, элементарных математических представлений; вопросы как словесный приём обучения (репродуктивные, требующие констатации; поисковые, требующие умозаключения; прямые и подсказывающие вопросы).</w:t>
      </w:r>
      <w:proofErr w:type="gramEnd"/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u w:val="single"/>
          <w:lang w:val="ru-RU"/>
          <w14:ligatures w14:val="standard"/>
        </w:rPr>
        <w:t>Формы организации занятий с использованием ИКТ</w:t>
      </w:r>
    </w:p>
    <w:p w:rsidR="00D83E76" w:rsidRPr="001B3873" w:rsidRDefault="00D83E76" w:rsidP="001B38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математическая разминка</w:t>
      </w:r>
    </w:p>
    <w:p w:rsidR="00D83E76" w:rsidRPr="001B3873" w:rsidRDefault="00D83E76" w:rsidP="001B38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самостоятельные работы</w:t>
      </w:r>
    </w:p>
    <w:p w:rsidR="00D83E76" w:rsidRPr="001B3873" w:rsidRDefault="00D83E76" w:rsidP="001B38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интегрированные занятия</w:t>
      </w:r>
    </w:p>
    <w:p w:rsidR="00D83E76" w:rsidRPr="001B3873" w:rsidRDefault="00D83E76" w:rsidP="001B38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работа на тренажерах</w:t>
      </w:r>
    </w:p>
    <w:p w:rsidR="00D83E76" w:rsidRPr="001B3873" w:rsidRDefault="00D83E76" w:rsidP="001B38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презентации</w:t>
      </w:r>
    </w:p>
    <w:p w:rsidR="00D83E76" w:rsidRPr="001B3873" w:rsidRDefault="00D83E76" w:rsidP="001B38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тестирование (обучающее, закрепляющее, контролирующее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)с</w:t>
      </w:r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оздавала проблемные ситуации, использовала практические упражнения. </w:t>
      </w:r>
    </w:p>
    <w:p w:rsidR="00D83E76" w:rsidRPr="001B3873" w:rsidRDefault="00D83E76" w:rsidP="001B38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lastRenderedPageBreak/>
        <w:t>п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рививала и поддерживала интерес к своему предмету с помощью интерактивной доски: использовала занимательные задания, загадывала загадки и ребусы, представляла таблицы-подсказки. 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Через использование занимательного материала активизировала и развивала познавательные интересы детей. Очень важно, чтобы урок с самого начала «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заладился</w:t>
      </w:r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». Если хорошо проведен устный счет, с известной долей уверенности можно сказать, что ребята будут активны.</w:t>
      </w:r>
    </w:p>
    <w:p w:rsidR="00886BC9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Приемы, подобранные с расчетом пробудить у учащихся интерес: использование демонстрационных карточек на интерактивной доске, использование занимательных упражнений, создание проблемных и программированных заданий. Такие задания очень нравятся детям, не надоедают им, заставляют постоянно думать, активизируют их познавательную деятельность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.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 Очень хорошим приемом являются задания тестового характера, позволяющие подойти индив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идуально к каждому ученику. 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Их можно использовать на уроках математики как для закрепления пройденного материала, для самоконтроля знаний, так и в качестве дополнительных заданий для отдельных учеников. Тесты позволяют за короткий срок проверить знания учащихся по изучаемой теме.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Нужно отметить, что способность к оперированию числовой и знаковой символикой детям даётся нелегко, дети с большим трудом запоминают определения, формулировки, общие схемы рассуждений. Путаются в операциях «сложения» и «вычитания», не запоминают названия некоторых цифр. С помощью ИКТ учитель решает образовательные задачи, реализуя 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возможность к процессу</w:t>
      </w:r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получения учащимися математических знаний, умений и навыков, что, как следствие, способствует формированию и развитию познавательного интереса 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учеников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.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В 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качестве эффективного средства формирования и развития познавательного интереса, любознательности учащихся младших классов специальной (коррекционной) школы VIII вида 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я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использу</w:t>
      </w:r>
      <w:r w:rsidR="00C431A1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ю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сюжеты русских народных сказок на разных уроках, в том числе, и на уроках математики.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Существует множество приёмов использования сказок на уроках математики: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•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ab/>
        <w:t>«Помоги сказочному герою»: помоги доктору Айболиту «вылечить» примеры;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•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ab/>
        <w:t xml:space="preserve">«Математические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пазлы</w:t>
      </w:r>
      <w:proofErr w:type="spell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»;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•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ab/>
        <w:t>«Знакомые сказочные персонажи в стране Математика»;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•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ab/>
        <w:t>Арифметические задачи о сказочных героях;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•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ab/>
        <w:t>«Путешествие со сказочным героем» (герои сказки испытывают трудности.</w:t>
      </w:r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Учащиеся с ОВЗ помогают им: отправляясь в путешествие, преодолевая самые неожиданные препятствия, выполняя математические задания, отгадывая загадки и т.п.).</w:t>
      </w:r>
      <w:proofErr w:type="gramEnd"/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Преодоление препятствий вместе со сказочными героями придает обучению яркую эмоциональную окраску, что способствует повышению усвоения, как математического материала, так и литературного.</w:t>
      </w:r>
    </w:p>
    <w:p w:rsidR="00D83E76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lastRenderedPageBreak/>
        <w:t>Уроки с использованием сюжетов русских народных сказок прово</w:t>
      </w:r>
      <w:r w:rsidR="00C431A1"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жу</w:t>
      </w: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после изучения математической темы, для отработки навыков решения примеров и задач, закрепления изученного материала. Все этапы и виды работ урока строятся на сюжетной линии сказки. Урок начинается, как правило, со вступительного слова учителя и может быть продолжен постановкой проблемных вопросов, вовлекающих в активную работу всех учащихся. На заключительном этапе урока подводится итог, повторяется и обобщается использованный на нем материал, оценивается работа школьников.</w:t>
      </w:r>
    </w:p>
    <w:p w:rsidR="00886BC9" w:rsidRPr="001B3873" w:rsidRDefault="00D83E76" w:rsidP="001B3873">
      <w:pPr>
        <w:spacing w:line="276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ru-RU"/>
          <w14:ligatures w14:val="standard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Использование сюжета русской народной сказки на уроках математики и ее показ с помощью И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КТ в сп</w:t>
      </w:r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ециальной (коррекционной) школе VIIII вида способствует лучшему пониманию и усвоению младшими школьниками программного материала по предмету, позволяет педагогу включить в активную познавательную деятельность большее число учащихся, тем самым осуществить личностно-ориентированный подход. На таких уроках учитель реализует принцип связи изучаемого материала с жизнью, осуществляет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межпредметную</w:t>
      </w:r>
      <w:proofErr w:type="spell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связь математики и уроков чтения, внеклассного чтения. Сюжет русской народной сказки можно использовать на разных этапах урока (объяснение нового материала, закрепление, повторение, контроль и др.); в качестве основы для арифметических примеров и задач, дидактических игр и т.п. Регулируя уровень организации учебной деятельности для каждого ребенка, учитель решает образовательные задачи, реализуя 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>возможность к процессу</w:t>
      </w:r>
      <w:proofErr w:type="gramEnd"/>
      <w:r w:rsidRPr="001B3873">
        <w:rPr>
          <w:rFonts w:ascii="Times New Roman" w:hAnsi="Times New Roman" w:cs="Times New Roman"/>
          <w:sz w:val="28"/>
          <w:szCs w:val="28"/>
          <w:lang w:val="ru-RU"/>
          <w14:ligatures w14:val="standard"/>
        </w:rPr>
        <w:t xml:space="preserve"> получения учащимися математических знаний, умений и навыков, что, как следствие, способствует формированию и развитию познавательного интереса школьников.</w:t>
      </w:r>
    </w:p>
    <w:p w:rsidR="00F156C3" w:rsidRPr="001B3873" w:rsidRDefault="00F156C3" w:rsidP="001B38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заключении хочется сказать, что </w:t>
      </w:r>
      <w:r w:rsidR="001B3873" w:rsidRPr="001B38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ровень </w:t>
      </w:r>
      <w:proofErr w:type="spellStart"/>
      <w:r w:rsidRPr="001B3873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математических представлений умственно отсталых младших школьников повысился при введении в процесс о</w:t>
      </w:r>
      <w:r w:rsidR="001B3873" w:rsidRPr="001B3873">
        <w:rPr>
          <w:rFonts w:ascii="Times New Roman" w:hAnsi="Times New Roman" w:cs="Times New Roman"/>
          <w:sz w:val="28"/>
          <w:szCs w:val="28"/>
          <w:lang w:val="ru-RU"/>
        </w:rPr>
        <w:t>бучения компьютерных технологий,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методического сопровождения занятий с использованием компьютера, учитывающих соотношение компьютерных и традиционных форм учебной деятельности, характер сотрудничества педагога и ре</w:t>
      </w:r>
      <w:r w:rsidR="001B3873"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бенка при работе с компьютером. </w:t>
      </w:r>
      <w:r w:rsidRPr="001B3873">
        <w:rPr>
          <w:rFonts w:ascii="Times New Roman" w:hAnsi="Times New Roman" w:cs="Times New Roman"/>
          <w:sz w:val="28"/>
          <w:szCs w:val="28"/>
          <w:lang w:val="ru-RU"/>
        </w:rPr>
        <w:t>Использование наряду с традиционными методами и средствами обучения компьютерных технологий позволяет существенно обогатить математические представления школьников с умственной отсталостью.</w:t>
      </w:r>
      <w:r w:rsidR="001B3873"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B3873">
        <w:rPr>
          <w:rFonts w:ascii="Times New Roman" w:hAnsi="Times New Roman" w:cs="Times New Roman"/>
          <w:sz w:val="28"/>
          <w:szCs w:val="28"/>
          <w:lang w:val="ru-RU"/>
        </w:rPr>
        <w:t>Интерактивность и изобразительность компьютерных ресурсов делают    восприятие материала наглядным, коррекцию ошибок-оперативной, а обратную связь - эффективной</w:t>
      </w:r>
      <w:proofErr w:type="gramEnd"/>
    </w:p>
    <w:p w:rsidR="00F156C3" w:rsidRPr="001B3873" w:rsidRDefault="00F156C3" w:rsidP="001B38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A30" w:rsidRPr="001B3873" w:rsidRDefault="00A73A30" w:rsidP="001B38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6B96" w:rsidRPr="001B3873" w:rsidRDefault="00CF6B96" w:rsidP="001B38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6B96" w:rsidRPr="001B3873" w:rsidRDefault="00CF6B96" w:rsidP="001B38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753B" w:rsidRPr="001B3873" w:rsidRDefault="001F753B" w:rsidP="001B3873">
      <w:pPr>
        <w:spacing w:line="276" w:lineRule="auto"/>
        <w:rPr>
          <w:sz w:val="28"/>
          <w:szCs w:val="28"/>
          <w:lang w:val="ru-RU"/>
        </w:rPr>
      </w:pPr>
    </w:p>
    <w:sectPr w:rsidR="001F753B" w:rsidRPr="001B3873" w:rsidSect="00CF543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2B" w:rsidRDefault="00D1442B" w:rsidP="00CF543F">
      <w:r>
        <w:separator/>
      </w:r>
    </w:p>
  </w:endnote>
  <w:endnote w:type="continuationSeparator" w:id="0">
    <w:p w:rsidR="00D1442B" w:rsidRDefault="00D1442B" w:rsidP="00CF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18820"/>
      <w:docPartObj>
        <w:docPartGallery w:val="Page Numbers (Bottom of Page)"/>
        <w:docPartUnique/>
      </w:docPartObj>
    </w:sdtPr>
    <w:sdtContent>
      <w:p w:rsidR="00CF543F" w:rsidRDefault="00CF54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543F">
          <w:rPr>
            <w:noProof/>
            <w:lang w:val="ru-RU"/>
          </w:rPr>
          <w:t>5</w:t>
        </w:r>
        <w:r>
          <w:fldChar w:fldCharType="end"/>
        </w:r>
      </w:p>
    </w:sdtContent>
  </w:sdt>
  <w:p w:rsidR="00CF543F" w:rsidRDefault="00CF54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2B" w:rsidRDefault="00D1442B" w:rsidP="00CF543F">
      <w:r>
        <w:separator/>
      </w:r>
    </w:p>
  </w:footnote>
  <w:footnote w:type="continuationSeparator" w:id="0">
    <w:p w:rsidR="00D1442B" w:rsidRDefault="00D1442B" w:rsidP="00CF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F1A"/>
    <w:multiLevelType w:val="hybridMultilevel"/>
    <w:tmpl w:val="2A545716"/>
    <w:lvl w:ilvl="0" w:tplc="68026FD2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4E48DB"/>
    <w:multiLevelType w:val="hybridMultilevel"/>
    <w:tmpl w:val="9CDE8314"/>
    <w:lvl w:ilvl="0" w:tplc="68026FD2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D236A7"/>
    <w:multiLevelType w:val="hybridMultilevel"/>
    <w:tmpl w:val="CE18E346"/>
    <w:lvl w:ilvl="0" w:tplc="782C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B0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44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E8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83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6E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25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C1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C1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96"/>
    <w:rsid w:val="00020FB7"/>
    <w:rsid w:val="001B3873"/>
    <w:rsid w:val="001F753B"/>
    <w:rsid w:val="007F1A61"/>
    <w:rsid w:val="00886BC9"/>
    <w:rsid w:val="00A73A30"/>
    <w:rsid w:val="00C431A1"/>
    <w:rsid w:val="00CF543F"/>
    <w:rsid w:val="00CF6B96"/>
    <w:rsid w:val="00D1442B"/>
    <w:rsid w:val="00D83E76"/>
    <w:rsid w:val="00F1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6"/>
    <w:pPr>
      <w:spacing w:after="0" w:line="240" w:lineRule="auto"/>
    </w:pPr>
    <w:rPr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76"/>
    <w:pPr>
      <w:ind w:left="720"/>
      <w:contextualSpacing/>
    </w:pPr>
  </w:style>
  <w:style w:type="table" w:styleId="a4">
    <w:name w:val="Table Grid"/>
    <w:basedOn w:val="a1"/>
    <w:uiPriority w:val="59"/>
    <w:rsid w:val="007F1A61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A61"/>
    <w:rPr>
      <w:rFonts w:ascii="Tahoma" w:hAnsi="Tahoma" w:cs="Tahoma"/>
      <w:kern w:val="2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CF5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543F"/>
    <w:rPr>
      <w:kern w:val="2"/>
      <w:lang w:val="en-US"/>
    </w:rPr>
  </w:style>
  <w:style w:type="paragraph" w:styleId="a9">
    <w:name w:val="footer"/>
    <w:basedOn w:val="a"/>
    <w:link w:val="aa"/>
    <w:uiPriority w:val="99"/>
    <w:unhideWhenUsed/>
    <w:rsid w:val="00CF5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543F"/>
    <w:rPr>
      <w:kern w:val="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6"/>
    <w:pPr>
      <w:spacing w:after="0" w:line="240" w:lineRule="auto"/>
    </w:pPr>
    <w:rPr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76"/>
    <w:pPr>
      <w:ind w:left="720"/>
      <w:contextualSpacing/>
    </w:pPr>
  </w:style>
  <w:style w:type="table" w:styleId="a4">
    <w:name w:val="Table Grid"/>
    <w:basedOn w:val="a1"/>
    <w:uiPriority w:val="59"/>
    <w:rsid w:val="007F1A61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A61"/>
    <w:rPr>
      <w:rFonts w:ascii="Tahoma" w:hAnsi="Tahoma" w:cs="Tahoma"/>
      <w:kern w:val="2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CF5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543F"/>
    <w:rPr>
      <w:kern w:val="2"/>
      <w:lang w:val="en-US"/>
    </w:rPr>
  </w:style>
  <w:style w:type="paragraph" w:styleId="a9">
    <w:name w:val="footer"/>
    <w:basedOn w:val="a"/>
    <w:link w:val="aa"/>
    <w:uiPriority w:val="99"/>
    <w:unhideWhenUsed/>
    <w:rsid w:val="00CF5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543F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2014-12-01T16:47:00Z</dcterms:created>
  <dcterms:modified xsi:type="dcterms:W3CDTF">2014-12-01T18:02:00Z</dcterms:modified>
</cp:coreProperties>
</file>